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7BD9" w14:textId="7BD27513" w:rsidR="00EB67AC" w:rsidRPr="005E2802" w:rsidRDefault="00A46F21" w:rsidP="005E2802">
      <w:pPr>
        <w:pStyle w:val="Titelpagtitel"/>
        <w:tabs>
          <w:tab w:val="left" w:pos="2970"/>
          <w:tab w:val="center" w:pos="4820"/>
        </w:tabs>
        <w:jc w:val="left"/>
      </w:pPr>
      <w:r>
        <w:rPr>
          <w:noProof/>
          <w:lang w:eastAsia="nl-NL"/>
        </w:rPr>
        <w:drawing>
          <wp:anchor distT="0" distB="0" distL="114300" distR="114300" simplePos="0" relativeHeight="251686912" behindDoc="0" locked="0" layoutInCell="1" allowOverlap="1" wp14:anchorId="4C530148" wp14:editId="42CADD11">
            <wp:simplePos x="0" y="0"/>
            <wp:positionH relativeFrom="margin">
              <wp:posOffset>4993419</wp:posOffset>
            </wp:positionH>
            <wp:positionV relativeFrom="margin">
              <wp:posOffset>-298864</wp:posOffset>
            </wp:positionV>
            <wp:extent cx="1655445" cy="736600"/>
            <wp:effectExtent l="0" t="0" r="1905" b="6350"/>
            <wp:wrapSquare wrapText="bothSides"/>
            <wp:docPr id="1" name="Afbeelding 1" descr="https://scheidenvanatotz.nl/wp-content/uploads/2016/01/logo-k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cheidenvanatotz.nl/wp-content/uploads/2016/01/logo-kn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544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406">
        <w:rPr>
          <w:color w:val="000000" w:themeColor="text1"/>
          <w:sz w:val="28"/>
          <w:szCs w:val="28"/>
        </w:rPr>
        <w:t>Model m</w:t>
      </w:r>
      <w:r w:rsidR="00E41FFE" w:rsidRPr="005E2802">
        <w:rPr>
          <w:color w:val="000000" w:themeColor="text1"/>
          <w:sz w:val="28"/>
          <w:szCs w:val="28"/>
        </w:rPr>
        <w:t>eldregeling klokkenluiders</w:t>
      </w:r>
    </w:p>
    <w:p w14:paraId="0D291F09" w14:textId="4340BF7C" w:rsidR="005E2802" w:rsidRPr="005E2802" w:rsidRDefault="005E2802" w:rsidP="005E2802">
      <w:pPr>
        <w:pStyle w:val="Titelpagtitel"/>
        <w:tabs>
          <w:tab w:val="left" w:pos="2970"/>
          <w:tab w:val="center" w:pos="4820"/>
        </w:tabs>
        <w:jc w:val="left"/>
        <w:rPr>
          <w:color w:val="000000" w:themeColor="text1"/>
          <w:sz w:val="28"/>
          <w:szCs w:val="28"/>
        </w:rPr>
      </w:pPr>
    </w:p>
    <w:p w14:paraId="2C643B61" w14:textId="42D92688" w:rsidR="00EB67AC" w:rsidRPr="005F69DE" w:rsidRDefault="00171602" w:rsidP="00EB67AC">
      <w:pPr>
        <w:pStyle w:val="Kop2"/>
        <w:rPr>
          <w:color w:val="000000" w:themeColor="text1"/>
          <w:sz w:val="20"/>
        </w:rPr>
      </w:pPr>
      <w:bookmarkStart w:id="0" w:name="_Artikel_1._Begripsbepalingen_1"/>
      <w:bookmarkEnd w:id="0"/>
      <w:r>
        <w:rPr>
          <w:color w:val="000000" w:themeColor="text1"/>
          <w:sz w:val="20"/>
        </w:rPr>
        <w:t>Artikel 1. Begripsbepalingen</w:t>
      </w:r>
    </w:p>
    <w:p w14:paraId="619A7618" w14:textId="13683488" w:rsidR="00EB67AC" w:rsidRPr="00CA1BD0" w:rsidRDefault="00EB67AC" w:rsidP="00CA1BD0">
      <w:pPr>
        <w:pStyle w:val="Lijstalinea"/>
        <w:numPr>
          <w:ilvl w:val="0"/>
          <w:numId w:val="26"/>
        </w:numPr>
        <w:spacing w:after="0" w:line="280" w:lineRule="exact"/>
        <w:rPr>
          <w:rFonts w:cs="Arial"/>
        </w:rPr>
      </w:pPr>
      <w:r w:rsidRPr="00376442">
        <w:rPr>
          <w:rFonts w:cs="Arial"/>
        </w:rPr>
        <w:t xml:space="preserve">In deze regeling wordt verstaan onder: </w:t>
      </w:r>
    </w:p>
    <w:p w14:paraId="68BC013F" w14:textId="0895DF25" w:rsidR="008F205E" w:rsidRPr="008F205E" w:rsidRDefault="008F076C" w:rsidP="008F205E">
      <w:pPr>
        <w:pStyle w:val="Lijstalinea"/>
        <w:numPr>
          <w:ilvl w:val="0"/>
          <w:numId w:val="7"/>
        </w:numPr>
        <w:rPr>
          <w:rFonts w:cs="Arial"/>
        </w:rPr>
      </w:pPr>
      <w:r>
        <w:rPr>
          <w:b/>
        </w:rPr>
        <w:t>H</w:t>
      </w:r>
      <w:r w:rsidR="00AF3910" w:rsidRPr="00171602">
        <w:rPr>
          <w:b/>
        </w:rPr>
        <w:t>uis</w:t>
      </w:r>
      <w:r w:rsidR="00AF3910">
        <w:t>: het Huis voor klokkenluiders, bedoeld in artikel 3 W</w:t>
      </w:r>
      <w:r>
        <w:t>et bescherming klokkenluiders (</w:t>
      </w:r>
      <w:proofErr w:type="spellStart"/>
      <w:r>
        <w:t>W</w:t>
      </w:r>
      <w:r w:rsidR="00AF3910">
        <w:t>bk</w:t>
      </w:r>
      <w:proofErr w:type="spellEnd"/>
      <w:r>
        <w:t>)</w:t>
      </w:r>
      <w:r w:rsidR="00AF3910">
        <w:t xml:space="preserve">; </w:t>
      </w:r>
    </w:p>
    <w:p w14:paraId="3F63D80D" w14:textId="7BAFCA35" w:rsidR="00CA1BD0" w:rsidRPr="00CA1BD0" w:rsidRDefault="00CA1BD0" w:rsidP="00CA1BD0">
      <w:pPr>
        <w:pStyle w:val="Lijstalinea"/>
        <w:numPr>
          <w:ilvl w:val="0"/>
          <w:numId w:val="7"/>
        </w:numPr>
        <w:spacing w:after="0" w:line="280" w:lineRule="exact"/>
        <w:rPr>
          <w:rFonts w:cs="Arial"/>
        </w:rPr>
      </w:pPr>
      <w:r>
        <w:rPr>
          <w:rFonts w:cs="Arial"/>
          <w:b/>
        </w:rPr>
        <w:t>bedrijfsgeheim</w:t>
      </w:r>
      <w:r w:rsidRPr="00B22522">
        <w:rPr>
          <w:rFonts w:cs="Arial"/>
        </w:rPr>
        <w:t>:</w:t>
      </w:r>
      <w:r>
        <w:rPr>
          <w:rFonts w:cs="Arial"/>
        </w:rPr>
        <w:t xml:space="preserve"> </w:t>
      </w:r>
      <w:r>
        <w:t>bedrijfsgeheim als bedoeld in a</w:t>
      </w:r>
      <w:r w:rsidR="00171602">
        <w:t xml:space="preserve">rtikel 1 van de Wet bescherming </w:t>
      </w:r>
      <w:r>
        <w:t>bedrijfsgeheimen;</w:t>
      </w:r>
    </w:p>
    <w:p w14:paraId="2363DA57" w14:textId="15A1A70E" w:rsidR="00CA1BD0" w:rsidRPr="00376442" w:rsidRDefault="00CA1BD0" w:rsidP="00CA1BD0">
      <w:pPr>
        <w:pStyle w:val="Lijstalinea"/>
        <w:numPr>
          <w:ilvl w:val="0"/>
          <w:numId w:val="7"/>
        </w:numPr>
        <w:spacing w:after="0" w:line="280" w:lineRule="exact"/>
        <w:rPr>
          <w:rFonts w:cs="Arial"/>
        </w:rPr>
      </w:pPr>
      <w:r>
        <w:rPr>
          <w:rFonts w:cs="Arial"/>
          <w:b/>
        </w:rPr>
        <w:t>bevoegde autoriteit</w:t>
      </w:r>
      <w:r w:rsidRPr="00376442">
        <w:rPr>
          <w:rFonts w:cs="Arial"/>
          <w:b/>
        </w:rPr>
        <w:t xml:space="preserve">: </w:t>
      </w:r>
      <w:r w:rsidR="00B73B89" w:rsidRPr="00B73B89">
        <w:rPr>
          <w:rFonts w:cs="Arial"/>
        </w:rPr>
        <w:t xml:space="preserve">een </w:t>
      </w:r>
      <w:r>
        <w:t>autoriteit</w:t>
      </w:r>
      <w:r w:rsidR="00B73B89">
        <w:t xml:space="preserve"> als bedoeld in artikel 2c </w:t>
      </w:r>
      <w:proofErr w:type="spellStart"/>
      <w:r w:rsidR="00B73B89">
        <w:t>Wbk</w:t>
      </w:r>
      <w:proofErr w:type="spellEnd"/>
      <w:r w:rsidR="00B73B89">
        <w:t>;</w:t>
      </w:r>
    </w:p>
    <w:p w14:paraId="752A0BF7" w14:textId="58840495" w:rsidR="00CA1BD0" w:rsidRDefault="00CA1BD0" w:rsidP="00CA1BD0">
      <w:pPr>
        <w:pStyle w:val="Lijstalinea"/>
        <w:numPr>
          <w:ilvl w:val="0"/>
          <w:numId w:val="7"/>
        </w:numPr>
        <w:spacing w:after="0" w:line="280" w:lineRule="exact"/>
        <w:rPr>
          <w:rFonts w:cs="Arial"/>
        </w:rPr>
      </w:pPr>
      <w:r w:rsidRPr="00376442">
        <w:rPr>
          <w:rFonts w:cs="Arial"/>
          <w:b/>
        </w:rPr>
        <w:t>melder</w:t>
      </w:r>
      <w:r w:rsidRPr="00376442">
        <w:rPr>
          <w:rFonts w:cs="Arial"/>
        </w:rPr>
        <w:t xml:space="preserve">: </w:t>
      </w:r>
      <w:r w:rsidR="00A75406">
        <w:rPr>
          <w:rFonts w:cs="Arial"/>
        </w:rPr>
        <w:t>de werknemer</w:t>
      </w:r>
      <w:r w:rsidRPr="005C6D80">
        <w:rPr>
          <w:rFonts w:cs="Arial"/>
        </w:rPr>
        <w:t xml:space="preserve"> </w:t>
      </w:r>
      <w:r w:rsidR="00A75406">
        <w:rPr>
          <w:rFonts w:cs="Arial"/>
        </w:rPr>
        <w:t xml:space="preserve">die </w:t>
      </w:r>
      <w:r w:rsidRPr="005C6D80">
        <w:rPr>
          <w:rFonts w:cs="Arial"/>
        </w:rPr>
        <w:t>een vermoeden van een misstand meldt of openbaar maakt</w:t>
      </w:r>
      <w:r w:rsidRPr="00376442">
        <w:rPr>
          <w:rFonts w:cs="Arial"/>
        </w:rPr>
        <w:t>;</w:t>
      </w:r>
    </w:p>
    <w:p w14:paraId="1B7EAC40" w14:textId="16F5A12A" w:rsidR="00CA1BD0" w:rsidRDefault="00CA1BD0" w:rsidP="00BC47E7">
      <w:pPr>
        <w:pStyle w:val="Lijstalinea"/>
        <w:numPr>
          <w:ilvl w:val="0"/>
          <w:numId w:val="7"/>
        </w:numPr>
        <w:spacing w:after="0" w:line="280" w:lineRule="exact"/>
        <w:rPr>
          <w:rFonts w:cs="Arial"/>
        </w:rPr>
      </w:pPr>
      <w:r w:rsidRPr="00376442">
        <w:rPr>
          <w:rFonts w:cs="Arial"/>
          <w:b/>
        </w:rPr>
        <w:t>melding</w:t>
      </w:r>
      <w:r w:rsidRPr="00376442">
        <w:rPr>
          <w:rFonts w:cs="Arial"/>
        </w:rPr>
        <w:t>: melding van een vermoeden van een</w:t>
      </w:r>
      <w:r>
        <w:rPr>
          <w:rFonts w:cs="Arial"/>
        </w:rPr>
        <w:t xml:space="preserve"> </w:t>
      </w:r>
      <w:r w:rsidRPr="00376442">
        <w:rPr>
          <w:rFonts w:cs="Arial"/>
        </w:rPr>
        <w:t>misstand op grond van deze regeling;</w:t>
      </w:r>
    </w:p>
    <w:p w14:paraId="36CC4A88" w14:textId="5DBDA260" w:rsidR="00BC47E7" w:rsidRPr="00BC47E7" w:rsidRDefault="00BC47E7" w:rsidP="00BC47E7">
      <w:pPr>
        <w:pStyle w:val="Lijstalinea"/>
        <w:numPr>
          <w:ilvl w:val="0"/>
          <w:numId w:val="7"/>
        </w:numPr>
        <w:spacing w:after="0" w:line="280" w:lineRule="exact"/>
        <w:rPr>
          <w:rFonts w:cs="Arial"/>
        </w:rPr>
      </w:pPr>
      <w:r>
        <w:rPr>
          <w:rFonts w:cs="Arial"/>
          <w:b/>
          <w:bCs/>
        </w:rPr>
        <w:t>adviseur:</w:t>
      </w:r>
      <w:r>
        <w:rPr>
          <w:rFonts w:cs="Arial"/>
        </w:rPr>
        <w:t xml:space="preserve"> </w:t>
      </w:r>
      <w:r w:rsidR="008F076C">
        <w:t>iemand</w:t>
      </w:r>
      <w:r>
        <w:t xml:space="preserve"> die een melder adviseert in het meldingsproces in een </w:t>
      </w:r>
      <w:r w:rsidR="00956AF6">
        <w:t>werkgerelateerde</w:t>
      </w:r>
      <w:r>
        <w:t xml:space="preserve"> context en wiens advisering vertrouwelijk is;</w:t>
      </w:r>
    </w:p>
    <w:p w14:paraId="4475E46E" w14:textId="01711885" w:rsidR="00CA1BD0" w:rsidRPr="00E55C78" w:rsidRDefault="00CA1BD0" w:rsidP="00CA1BD0">
      <w:pPr>
        <w:pStyle w:val="Lijstalinea"/>
        <w:numPr>
          <w:ilvl w:val="0"/>
          <w:numId w:val="7"/>
        </w:numPr>
        <w:spacing w:after="0" w:line="280" w:lineRule="exact"/>
        <w:rPr>
          <w:rFonts w:cs="Arial"/>
        </w:rPr>
      </w:pPr>
      <w:r w:rsidRPr="00376442">
        <w:rPr>
          <w:rFonts w:cs="Arial"/>
          <w:b/>
        </w:rPr>
        <w:t>werknemer</w:t>
      </w:r>
      <w:r w:rsidRPr="00376442">
        <w:rPr>
          <w:rFonts w:cs="Arial"/>
        </w:rPr>
        <w:t xml:space="preserve">: degene </w:t>
      </w:r>
      <w:r>
        <w:rPr>
          <w:rFonts w:cs="Arial"/>
        </w:rPr>
        <w:t xml:space="preserve">die </w:t>
      </w:r>
      <w:r w:rsidR="00F34678">
        <w:rPr>
          <w:rFonts w:cs="Arial"/>
        </w:rPr>
        <w:t xml:space="preserve">krachtens </w:t>
      </w:r>
      <w:r w:rsidRPr="00376442">
        <w:rPr>
          <w:rFonts w:cs="Arial"/>
        </w:rPr>
        <w:t>arbeidsovereenkomst</w:t>
      </w:r>
      <w:r w:rsidR="00F34678">
        <w:rPr>
          <w:rFonts w:cs="Arial"/>
        </w:rPr>
        <w:t xml:space="preserve"> naar burgerlijk recht</w:t>
      </w:r>
      <w:r w:rsidRPr="00376442">
        <w:rPr>
          <w:rFonts w:cs="Arial"/>
        </w:rPr>
        <w:t xml:space="preserve"> of arbeid </w:t>
      </w:r>
      <w:r w:rsidR="00373D1E">
        <w:rPr>
          <w:rFonts w:cs="Arial"/>
        </w:rPr>
        <w:t xml:space="preserve">voor de werkgever </w:t>
      </w:r>
      <w:r w:rsidRPr="00376442">
        <w:rPr>
          <w:rFonts w:cs="Arial"/>
        </w:rPr>
        <w:t xml:space="preserve">verricht </w:t>
      </w:r>
      <w:r w:rsidR="00F34678">
        <w:rPr>
          <w:rFonts w:cs="Arial"/>
        </w:rPr>
        <w:t>dan wel</w:t>
      </w:r>
      <w:r>
        <w:rPr>
          <w:rFonts w:cs="Arial"/>
        </w:rPr>
        <w:t xml:space="preserve"> </w:t>
      </w:r>
      <w:r w:rsidRPr="00376442">
        <w:rPr>
          <w:rFonts w:cs="Arial"/>
        </w:rPr>
        <w:t xml:space="preserve">degene </w:t>
      </w:r>
      <w:r w:rsidRPr="00E55C78">
        <w:rPr>
          <w:rFonts w:cs="Arial"/>
        </w:rPr>
        <w:t>die anders</w:t>
      </w:r>
      <w:r w:rsidR="00F34678" w:rsidRPr="00E55C78">
        <w:rPr>
          <w:rFonts w:cs="Arial"/>
        </w:rPr>
        <w:t>zins</w:t>
      </w:r>
      <w:r w:rsidRPr="00E55C78">
        <w:rPr>
          <w:rFonts w:cs="Arial"/>
        </w:rPr>
        <w:t xml:space="preserve"> </w:t>
      </w:r>
      <w:r w:rsidR="00F34678" w:rsidRPr="00E55C78">
        <w:rPr>
          <w:rFonts w:cs="Arial"/>
        </w:rPr>
        <w:t xml:space="preserve">in een ondergeschiktheidsrelatie tegen een vergoeding arbeid </w:t>
      </w:r>
      <w:r w:rsidR="00373D1E">
        <w:rPr>
          <w:rFonts w:cs="Arial"/>
        </w:rPr>
        <w:t xml:space="preserve">voor de werkgever </w:t>
      </w:r>
      <w:r w:rsidR="00F34678" w:rsidRPr="00E55C78">
        <w:rPr>
          <w:rFonts w:cs="Arial"/>
        </w:rPr>
        <w:t>verricht</w:t>
      </w:r>
      <w:r w:rsidR="00637D98" w:rsidRPr="00E55C78">
        <w:rPr>
          <w:rStyle w:val="Voetnootmarkering"/>
          <w:rFonts w:cs="Arial"/>
        </w:rPr>
        <w:footnoteReference w:id="1"/>
      </w:r>
      <w:r w:rsidR="00F34678" w:rsidRPr="00E55C78">
        <w:rPr>
          <w:rFonts w:cs="Arial"/>
        </w:rPr>
        <w:t>;</w:t>
      </w:r>
    </w:p>
    <w:p w14:paraId="4C68C5A9" w14:textId="1F8258CE" w:rsidR="00BC47E7" w:rsidRPr="00B700A1" w:rsidRDefault="00EB67AC" w:rsidP="00B700A1">
      <w:pPr>
        <w:pStyle w:val="Lijstalinea"/>
        <w:numPr>
          <w:ilvl w:val="0"/>
          <w:numId w:val="7"/>
        </w:numPr>
        <w:spacing w:after="0" w:line="280" w:lineRule="exact"/>
        <w:rPr>
          <w:rFonts w:cs="Arial"/>
        </w:rPr>
      </w:pPr>
      <w:r w:rsidRPr="00376442">
        <w:rPr>
          <w:rFonts w:cs="Arial"/>
          <w:b/>
        </w:rPr>
        <w:t>werkgever</w:t>
      </w:r>
      <w:r w:rsidRPr="00376442">
        <w:rPr>
          <w:rFonts w:cs="Arial"/>
        </w:rPr>
        <w:t xml:space="preserve">: </w:t>
      </w:r>
      <w:r w:rsidR="00CC44A0" w:rsidRPr="00CC44A0">
        <w:rPr>
          <w:i/>
        </w:rPr>
        <w:t>[naam van de werkgever]</w:t>
      </w:r>
      <w:r w:rsidR="00CC44A0">
        <w:rPr>
          <w:i/>
        </w:rPr>
        <w:t>,</w:t>
      </w:r>
      <w:r w:rsidR="00CA735F">
        <w:t xml:space="preserve"> </w:t>
      </w:r>
      <w:r w:rsidR="00CC44A0">
        <w:rPr>
          <w:rFonts w:cs="Arial"/>
        </w:rPr>
        <w:t>welke</w:t>
      </w:r>
      <w:r w:rsidR="001525E7">
        <w:rPr>
          <w:rFonts w:cs="Arial"/>
        </w:rPr>
        <w:t xml:space="preserve"> krachtens</w:t>
      </w:r>
      <w:r w:rsidRPr="00376442">
        <w:rPr>
          <w:rFonts w:cs="Arial"/>
        </w:rPr>
        <w:t xml:space="preserve"> arbeidsovereenkomst </w:t>
      </w:r>
      <w:r w:rsidR="001525E7">
        <w:rPr>
          <w:rFonts w:cs="Arial"/>
        </w:rPr>
        <w:t xml:space="preserve">naar burgerlijk recht </w:t>
      </w:r>
      <w:r w:rsidR="00D931A7" w:rsidRPr="00376442">
        <w:rPr>
          <w:rFonts w:cs="Arial"/>
        </w:rPr>
        <w:t xml:space="preserve">of </w:t>
      </w:r>
      <w:r w:rsidRPr="00376442">
        <w:rPr>
          <w:rFonts w:cs="Arial"/>
        </w:rPr>
        <w:t>arbeid laat verrichten of heeft laten verrichten dan wel</w:t>
      </w:r>
      <w:r w:rsidR="001525E7">
        <w:rPr>
          <w:rFonts w:cs="Arial"/>
        </w:rPr>
        <w:t xml:space="preserve"> </w:t>
      </w:r>
      <w:r w:rsidRPr="00376442">
        <w:rPr>
          <w:rFonts w:cs="Arial"/>
        </w:rPr>
        <w:t>anders dan uit dienstbetrekking arbeid laat verrichten of heeft laten verrichten;</w:t>
      </w:r>
    </w:p>
    <w:p w14:paraId="11CC37F5" w14:textId="1964592E" w:rsidR="00396F5D" w:rsidRPr="00396F5D" w:rsidRDefault="00D615C1" w:rsidP="00D615C1">
      <w:pPr>
        <w:pStyle w:val="Lijstalinea"/>
        <w:numPr>
          <w:ilvl w:val="0"/>
          <w:numId w:val="7"/>
        </w:numPr>
        <w:spacing w:after="0" w:line="280" w:lineRule="exact"/>
        <w:rPr>
          <w:rFonts w:cs="Arial"/>
        </w:rPr>
      </w:pPr>
      <w:r w:rsidRPr="00CD12E1">
        <w:rPr>
          <w:b/>
          <w:bCs/>
        </w:rPr>
        <w:t>misstand</w:t>
      </w:r>
      <w:r w:rsidR="009844EE">
        <w:rPr>
          <w:rStyle w:val="Voetnootmarkering"/>
          <w:b/>
          <w:bCs/>
        </w:rPr>
        <w:footnoteReference w:id="2"/>
      </w:r>
      <w:r w:rsidR="00594F40">
        <w:rPr>
          <w:b/>
          <w:bCs/>
        </w:rPr>
        <w:t>:</w:t>
      </w:r>
    </w:p>
    <w:p w14:paraId="0C3BBEC6" w14:textId="148E0084" w:rsidR="00396F5D" w:rsidRPr="002B35AB" w:rsidRDefault="006B2F31" w:rsidP="00396F5D">
      <w:pPr>
        <w:pStyle w:val="Lijstalinea"/>
        <w:numPr>
          <w:ilvl w:val="1"/>
          <w:numId w:val="7"/>
        </w:numPr>
        <w:spacing w:after="0" w:line="280" w:lineRule="exact"/>
        <w:rPr>
          <w:rFonts w:cs="Arial"/>
        </w:rPr>
      </w:pPr>
      <w:r>
        <w:t>een schending of een gevaar voor schending van</w:t>
      </w:r>
      <w:r w:rsidR="002B35AB">
        <w:t xml:space="preserve"> het Unierecht, zoals een handeling of nalatigheid die:</w:t>
      </w:r>
    </w:p>
    <w:p w14:paraId="717FB385" w14:textId="77777777" w:rsidR="00240A32" w:rsidRPr="00D615C1" w:rsidRDefault="00240A32" w:rsidP="00240A32">
      <w:pPr>
        <w:pStyle w:val="Lijstalinea"/>
        <w:numPr>
          <w:ilvl w:val="2"/>
          <w:numId w:val="7"/>
        </w:numPr>
        <w:spacing w:after="0" w:line="280" w:lineRule="exact"/>
        <w:rPr>
          <w:rFonts w:cs="Arial"/>
        </w:rPr>
      </w:pPr>
      <w:r>
        <w:t xml:space="preserve">onrechtmatig is en betrekking heeft op Uniehandelingen en beleidsterreinen die binnen het in artikel 2 van de richtlijn bedoelde materiële toepassingsgebied vallen, of </w:t>
      </w:r>
    </w:p>
    <w:p w14:paraId="57195E73" w14:textId="040FC907" w:rsidR="002B35AB" w:rsidRPr="00240A32" w:rsidRDefault="00240A32" w:rsidP="00240A32">
      <w:pPr>
        <w:pStyle w:val="Lijstalinea"/>
        <w:numPr>
          <w:ilvl w:val="2"/>
          <w:numId w:val="7"/>
        </w:numPr>
        <w:spacing w:after="0" w:line="280" w:lineRule="exact"/>
        <w:rPr>
          <w:rFonts w:cs="Arial"/>
        </w:rPr>
      </w:pPr>
      <w:r>
        <w:t>het doel of de toepassing ondermijnt van de regels in de Uniehandelingen en beleidsterreinen die binnen artikel 2 van de richtlijn bedoelde materiële toepassingsgebied vallen.</w:t>
      </w:r>
    </w:p>
    <w:p w14:paraId="1B1EA8BD" w14:textId="0DAEF6B9" w:rsidR="006B2F31" w:rsidRPr="006B2F31" w:rsidRDefault="006B2F31" w:rsidP="00396F5D">
      <w:pPr>
        <w:pStyle w:val="Lijstalinea"/>
        <w:numPr>
          <w:ilvl w:val="1"/>
          <w:numId w:val="7"/>
        </w:numPr>
        <w:spacing w:after="0" w:line="280" w:lineRule="exact"/>
        <w:rPr>
          <w:rFonts w:cs="Arial"/>
        </w:rPr>
      </w:pPr>
      <w:r>
        <w:t xml:space="preserve">een handeling of nalatigheid waarbij het maatschappelijk belang in het geding is bij: </w:t>
      </w:r>
    </w:p>
    <w:p w14:paraId="2628B311" w14:textId="382BF26F" w:rsidR="006B2F31" w:rsidRPr="006B2F31" w:rsidRDefault="006B2F31" w:rsidP="00396F5D">
      <w:pPr>
        <w:pStyle w:val="Lijstalinea"/>
        <w:numPr>
          <w:ilvl w:val="2"/>
          <w:numId w:val="7"/>
        </w:numPr>
        <w:spacing w:after="0" w:line="280" w:lineRule="exact"/>
        <w:rPr>
          <w:rFonts w:cs="Arial"/>
        </w:rPr>
      </w:pPr>
      <w:r>
        <w:t xml:space="preserve">een schending of een gevaar voor schending van een wettelijk voorschrift of </w:t>
      </w:r>
      <w:r w:rsidR="00396F5D">
        <w:t xml:space="preserve">van </w:t>
      </w:r>
      <w:r>
        <w:t>interne regels</w:t>
      </w:r>
      <w:r w:rsidR="00396F5D">
        <w:t xml:space="preserve"> die een concrete verplichting inhouden en die op grond</w:t>
      </w:r>
      <w:r w:rsidR="00B700A1">
        <w:t xml:space="preserve"> van een wettelijk voorschrift </w:t>
      </w:r>
      <w:r w:rsidR="00396F5D">
        <w:t>door</w:t>
      </w:r>
      <w:r>
        <w:t xml:space="preserve"> </w:t>
      </w:r>
      <w:r w:rsidR="00A67442">
        <w:t>de</w:t>
      </w:r>
      <w:r>
        <w:t xml:space="preserve"> werkgever</w:t>
      </w:r>
      <w:r w:rsidR="00396F5D">
        <w:t xml:space="preserve"> zijn vastgesteld</w:t>
      </w:r>
      <w:r>
        <w:t xml:space="preserve">, dan wel </w:t>
      </w:r>
    </w:p>
    <w:p w14:paraId="18468E4D" w14:textId="0D8744BA" w:rsidR="00D615C1" w:rsidRPr="00930535" w:rsidRDefault="006B2F31" w:rsidP="00396F5D">
      <w:pPr>
        <w:pStyle w:val="Lijstalinea"/>
        <w:numPr>
          <w:ilvl w:val="2"/>
          <w:numId w:val="7"/>
        </w:numPr>
        <w:spacing w:after="0" w:line="280" w:lineRule="exact"/>
        <w:rPr>
          <w:rFonts w:cs="Arial"/>
        </w:rPr>
      </w:pPr>
      <w:r>
        <w:t>een gevaar voor de volksgezondheid, voor de veiligheid van personen, voor de aantasting van het milieu of voor het goed functioneren van de openbare dienst of een onderneming als gevolg van een onbehoorlijk</w:t>
      </w:r>
      <w:r w:rsidR="009844EE">
        <w:t>e wijze van handelen of nalaten.</w:t>
      </w:r>
    </w:p>
    <w:p w14:paraId="3F5A9B78" w14:textId="7F0DDBFF" w:rsidR="00930535" w:rsidRPr="00930535" w:rsidRDefault="00930535" w:rsidP="00930535">
      <w:pPr>
        <w:pStyle w:val="Lijstalinea"/>
        <w:spacing w:after="0" w:line="280" w:lineRule="exact"/>
        <w:ind w:left="1788"/>
        <w:rPr>
          <w:rFonts w:cs="Arial"/>
        </w:rPr>
      </w:pPr>
      <w:r>
        <w:rPr>
          <w:rFonts w:cs="Arial"/>
        </w:rPr>
        <w:t xml:space="preserve">Het maatschappelijk belang is in ieder geval in het </w:t>
      </w:r>
      <w:r w:rsidR="00775C57">
        <w:rPr>
          <w:rFonts w:cs="Arial"/>
        </w:rPr>
        <w:t>g</w:t>
      </w:r>
      <w:r>
        <w:rPr>
          <w:rFonts w:cs="Arial"/>
        </w:rPr>
        <w:t xml:space="preserve">eding indien de handeling of nalatigheid </w:t>
      </w:r>
      <w:r w:rsidR="00594F40">
        <w:rPr>
          <w:rFonts w:cs="Arial"/>
        </w:rPr>
        <w:t>niet enkel</w:t>
      </w:r>
      <w:r>
        <w:rPr>
          <w:rFonts w:cs="Arial"/>
        </w:rPr>
        <w:t xml:space="preserve"> persoonlijke belangen raakt</w:t>
      </w:r>
      <w:r w:rsidR="00594F40">
        <w:rPr>
          <w:rFonts w:cs="Arial"/>
        </w:rPr>
        <w:t xml:space="preserve"> en er sprake is van oftewel een patroon of structureel karakter dan wel de handeling of nalatigheid ernstig of omvangrijk is;</w:t>
      </w:r>
    </w:p>
    <w:p w14:paraId="70BA0B85" w14:textId="4AFFAA61" w:rsidR="00D615C1" w:rsidRPr="00376442" w:rsidRDefault="00D615C1" w:rsidP="00D615C1">
      <w:pPr>
        <w:pStyle w:val="Lijstalinea"/>
        <w:numPr>
          <w:ilvl w:val="0"/>
          <w:numId w:val="7"/>
        </w:numPr>
        <w:spacing w:after="0" w:line="280" w:lineRule="exact"/>
        <w:rPr>
          <w:rFonts w:cs="Arial"/>
        </w:rPr>
      </w:pPr>
      <w:r w:rsidRPr="00D615C1">
        <w:rPr>
          <w:b/>
          <w:bCs/>
        </w:rPr>
        <w:t>richtlijn:</w:t>
      </w:r>
      <w:r>
        <w:t xml:space="preserve"> </w:t>
      </w:r>
      <w:hyperlink r:id="rId13" w:history="1">
        <w:r w:rsidRPr="00775C57">
          <w:rPr>
            <w:rStyle w:val="Hyperlink"/>
            <w:color w:val="auto"/>
            <w:u w:val="none"/>
          </w:rPr>
          <w:t>Richtlijn (EU) 2019/1937 van het Europees Parlement en de Raad van 23 oktober 2019 (</w:t>
        </w:r>
        <w:proofErr w:type="spellStart"/>
        <w:r w:rsidRPr="00775C57">
          <w:rPr>
            <w:rStyle w:val="Hyperlink"/>
            <w:color w:val="auto"/>
            <w:u w:val="none"/>
          </w:rPr>
          <w:t>PbEU</w:t>
        </w:r>
        <w:proofErr w:type="spellEnd"/>
        <w:r w:rsidRPr="00775C57">
          <w:rPr>
            <w:rStyle w:val="Hyperlink"/>
            <w:color w:val="auto"/>
            <w:u w:val="none"/>
          </w:rPr>
          <w:t xml:space="preserve"> 2019, L 305)</w:t>
        </w:r>
      </w:hyperlink>
      <w:r w:rsidR="004B611C" w:rsidRPr="00775C57">
        <w:rPr>
          <w:rStyle w:val="Hyperlink"/>
          <w:color w:val="auto"/>
          <w:u w:val="none"/>
        </w:rPr>
        <w:t>;</w:t>
      </w:r>
    </w:p>
    <w:p w14:paraId="1F805095" w14:textId="2A4177D0" w:rsidR="005631F0" w:rsidRPr="009F3EE3" w:rsidRDefault="00EB67AC" w:rsidP="00A67442">
      <w:pPr>
        <w:pStyle w:val="Lijstalinea"/>
        <w:numPr>
          <w:ilvl w:val="0"/>
          <w:numId w:val="7"/>
        </w:numPr>
        <w:spacing w:after="0" w:line="280" w:lineRule="exact"/>
        <w:rPr>
          <w:rFonts w:cs="Arial"/>
        </w:rPr>
      </w:pPr>
      <w:r w:rsidRPr="009F3EE3">
        <w:rPr>
          <w:rFonts w:cs="Arial"/>
          <w:b/>
        </w:rPr>
        <w:lastRenderedPageBreak/>
        <w:t>vermoeden van een misstand</w:t>
      </w:r>
      <w:r w:rsidRPr="009F3EE3">
        <w:rPr>
          <w:rFonts w:cs="Arial"/>
        </w:rPr>
        <w:t>:</w:t>
      </w:r>
      <w:r w:rsidR="00A67442" w:rsidRPr="009F3EE3">
        <w:rPr>
          <w:rFonts w:cs="Arial"/>
        </w:rPr>
        <w:t xml:space="preserve"> het vermoeden van een melder dat sprake is van een misstand bij de werkgever voor zover het vermoeden gebaseerd is op redelijke gronden, die voortvloeien uit de kennis die de </w:t>
      </w:r>
      <w:r w:rsidR="00A551C2" w:rsidRPr="009F3EE3">
        <w:rPr>
          <w:rFonts w:cs="Arial"/>
        </w:rPr>
        <w:t>melder</w:t>
      </w:r>
      <w:r w:rsidR="00A67442" w:rsidRPr="009F3EE3">
        <w:rPr>
          <w:rFonts w:cs="Arial"/>
        </w:rPr>
        <w:t xml:space="preserve"> bij de werkgever heeft opgedaan;</w:t>
      </w:r>
    </w:p>
    <w:p w14:paraId="3A8946E3" w14:textId="5EB85EFB" w:rsidR="001C61B8" w:rsidRPr="009F3EE3" w:rsidRDefault="00D264CC" w:rsidP="001C3788">
      <w:pPr>
        <w:pStyle w:val="Lijstalinea"/>
        <w:numPr>
          <w:ilvl w:val="0"/>
          <w:numId w:val="7"/>
        </w:numPr>
        <w:spacing w:after="0" w:line="280" w:lineRule="exact"/>
        <w:rPr>
          <w:rFonts w:cs="Arial"/>
        </w:rPr>
      </w:pPr>
      <w:r w:rsidRPr="009F3EE3">
        <w:rPr>
          <w:rFonts w:cs="Arial"/>
          <w:b/>
          <w:bCs/>
        </w:rPr>
        <w:t>[optioneel</w:t>
      </w:r>
      <w:r w:rsidR="00CD4B02" w:rsidRPr="009F3EE3">
        <w:rPr>
          <w:rFonts w:cs="Arial"/>
          <w:b/>
          <w:bCs/>
        </w:rPr>
        <w:t>]</w:t>
      </w:r>
      <w:r w:rsidR="00775C57" w:rsidRPr="009F3EE3">
        <w:rPr>
          <w:rStyle w:val="Voetnootmarkering"/>
          <w:rFonts w:cs="Arial"/>
          <w:b/>
          <w:bCs/>
        </w:rPr>
        <w:footnoteReference w:id="3"/>
      </w:r>
      <w:r w:rsidRPr="009F3EE3">
        <w:rPr>
          <w:rFonts w:cs="Arial"/>
          <w:b/>
        </w:rPr>
        <w:t xml:space="preserve"> </w:t>
      </w:r>
      <w:r w:rsidR="00EB67AC" w:rsidRPr="009F3EE3">
        <w:rPr>
          <w:rFonts w:cs="Arial"/>
          <w:b/>
        </w:rPr>
        <w:t>vermoeden van een onregelmatigheid</w:t>
      </w:r>
      <w:r w:rsidR="00EB67AC" w:rsidRPr="009F3EE3">
        <w:rPr>
          <w:rFonts w:cs="Arial"/>
        </w:rPr>
        <w:t xml:space="preserve">: een op redelijke gronden gebaseerd vermoeden van een onvolkomenheid of ongerechtigheid van algemene, operationele of financiële aard die plaatsvindt onder verantwoordelijkheid van de organisatie </w:t>
      </w:r>
      <w:r w:rsidR="00A551C2" w:rsidRPr="009F3EE3">
        <w:rPr>
          <w:rFonts w:cs="Arial"/>
        </w:rPr>
        <w:t xml:space="preserve">van de werkgever </w:t>
      </w:r>
      <w:r w:rsidR="00EB67AC" w:rsidRPr="009F3EE3">
        <w:rPr>
          <w:rFonts w:cs="Arial"/>
        </w:rPr>
        <w:t>en zodanig ernstig is dat deze buiten de reguliere werkprocessen valt en de verantwoordelijkheid van de direct leidinggevende overstijgt;</w:t>
      </w:r>
    </w:p>
    <w:p w14:paraId="0E471858" w14:textId="24F0E97D" w:rsidR="00EB67AC" w:rsidRPr="009F3EE3" w:rsidRDefault="00EB67AC" w:rsidP="00EA5DC9">
      <w:pPr>
        <w:pStyle w:val="Lijstalinea"/>
        <w:numPr>
          <w:ilvl w:val="0"/>
          <w:numId w:val="7"/>
        </w:numPr>
        <w:spacing w:after="0" w:line="280" w:lineRule="exact"/>
        <w:rPr>
          <w:rFonts w:cs="Arial"/>
        </w:rPr>
      </w:pPr>
      <w:r w:rsidRPr="009F3EE3">
        <w:rPr>
          <w:rFonts w:cs="Arial"/>
          <w:b/>
        </w:rPr>
        <w:t>vertrouwenspersoon</w:t>
      </w:r>
      <w:r w:rsidR="009A536B" w:rsidRPr="009F3EE3">
        <w:rPr>
          <w:rFonts w:cs="Arial"/>
          <w:b/>
        </w:rPr>
        <w:t xml:space="preserve">: </w:t>
      </w:r>
      <w:r w:rsidRPr="009F3EE3">
        <w:rPr>
          <w:rFonts w:cs="Arial"/>
        </w:rPr>
        <w:t xml:space="preserve">degene die is aangewezen om als zodanig voor de organisatie van de werkgever te fungeren; </w:t>
      </w:r>
    </w:p>
    <w:p w14:paraId="55C90F2F" w14:textId="652A5340" w:rsidR="00EB67AC" w:rsidRPr="009F3EE3" w:rsidRDefault="000C5583" w:rsidP="00EA5DC9">
      <w:pPr>
        <w:pStyle w:val="Lijstalinea"/>
        <w:numPr>
          <w:ilvl w:val="0"/>
          <w:numId w:val="7"/>
        </w:numPr>
        <w:spacing w:after="0" w:line="280" w:lineRule="exact"/>
        <w:rPr>
          <w:rFonts w:cs="Arial"/>
        </w:rPr>
      </w:pPr>
      <w:r w:rsidRPr="009F3EE3">
        <w:rPr>
          <w:rFonts w:cs="Arial"/>
          <w:b/>
        </w:rPr>
        <w:t>[optioneel</w:t>
      </w:r>
      <w:r w:rsidRPr="009F3EE3">
        <w:rPr>
          <w:rStyle w:val="Voetnootmarkering"/>
          <w:rFonts w:cs="Arial"/>
          <w:b/>
        </w:rPr>
        <w:footnoteReference w:id="4"/>
      </w:r>
      <w:r w:rsidRPr="009F3EE3">
        <w:rPr>
          <w:rFonts w:cs="Arial"/>
          <w:b/>
        </w:rPr>
        <w:t xml:space="preserve">] </w:t>
      </w:r>
      <w:r w:rsidR="00EB67AC" w:rsidRPr="009F3EE3">
        <w:rPr>
          <w:rFonts w:cs="Arial"/>
          <w:b/>
        </w:rPr>
        <w:t>hoogste leidinggevende</w:t>
      </w:r>
      <w:r w:rsidR="00EB67AC" w:rsidRPr="009F3EE3">
        <w:rPr>
          <w:rFonts w:cs="Arial"/>
        </w:rPr>
        <w:t>: het orgaan of de persoon die de dagelijkse leiding heeft over de organisatie van de werkgever;</w:t>
      </w:r>
    </w:p>
    <w:p w14:paraId="79276A74" w14:textId="7CF68C67" w:rsidR="00EB67AC" w:rsidRPr="009F3EE3" w:rsidRDefault="00CD4B02" w:rsidP="004F1D09">
      <w:pPr>
        <w:pStyle w:val="Lijstalinea"/>
        <w:numPr>
          <w:ilvl w:val="0"/>
          <w:numId w:val="7"/>
        </w:numPr>
        <w:spacing w:after="0" w:line="280" w:lineRule="exact"/>
        <w:rPr>
          <w:rFonts w:cs="Arial"/>
        </w:rPr>
      </w:pPr>
      <w:r w:rsidRPr="009F3EE3">
        <w:rPr>
          <w:rFonts w:cs="Arial"/>
          <w:b/>
        </w:rPr>
        <w:t>[optioneel</w:t>
      </w:r>
      <w:r w:rsidR="00B97553" w:rsidRPr="009F3EE3">
        <w:rPr>
          <w:rStyle w:val="Voetnootmarkering"/>
          <w:rFonts w:cs="Arial"/>
          <w:b/>
        </w:rPr>
        <w:footnoteReference w:id="5"/>
      </w:r>
      <w:r w:rsidRPr="009F3EE3">
        <w:rPr>
          <w:rFonts w:cs="Arial"/>
          <w:b/>
        </w:rPr>
        <w:t xml:space="preserve">] </w:t>
      </w:r>
      <w:r w:rsidR="00EB67AC" w:rsidRPr="009F3EE3">
        <w:rPr>
          <w:rFonts w:cs="Arial"/>
          <w:b/>
        </w:rPr>
        <w:t>intern toezichtorgaan</w:t>
      </w:r>
      <w:r w:rsidR="00EB67AC" w:rsidRPr="009F3EE3">
        <w:rPr>
          <w:rFonts w:cs="Arial"/>
        </w:rPr>
        <w:t>: het orgaan dat binnen de organisatie van de werkgever toezicht houdt op de hoogst leidinggevende;</w:t>
      </w:r>
    </w:p>
    <w:p w14:paraId="782BEBC2" w14:textId="1DD233FD" w:rsidR="00EB67AC" w:rsidRPr="009F3EE3" w:rsidRDefault="00C7025B" w:rsidP="00EA5DC9">
      <w:pPr>
        <w:pStyle w:val="Lijstalinea"/>
        <w:numPr>
          <w:ilvl w:val="0"/>
          <w:numId w:val="7"/>
        </w:numPr>
        <w:spacing w:after="0" w:line="280" w:lineRule="exact"/>
        <w:rPr>
          <w:rFonts w:cs="Arial"/>
        </w:rPr>
      </w:pPr>
      <w:r w:rsidRPr="009F3EE3">
        <w:rPr>
          <w:rFonts w:cs="Arial"/>
          <w:b/>
        </w:rPr>
        <w:t>[optioneel</w:t>
      </w:r>
      <w:r w:rsidRPr="009F3EE3">
        <w:rPr>
          <w:rStyle w:val="Voetnootmarkering"/>
          <w:rFonts w:cs="Arial"/>
          <w:b/>
        </w:rPr>
        <w:footnoteReference w:id="6"/>
      </w:r>
      <w:r w:rsidRPr="009F3EE3">
        <w:rPr>
          <w:rFonts w:cs="Arial"/>
          <w:b/>
        </w:rPr>
        <w:t xml:space="preserve">] </w:t>
      </w:r>
      <w:r w:rsidR="00EB67AC" w:rsidRPr="009F3EE3">
        <w:rPr>
          <w:rFonts w:cs="Arial"/>
          <w:b/>
        </w:rPr>
        <w:t>onderzoekers:</w:t>
      </w:r>
      <w:r w:rsidR="00EB67AC" w:rsidRPr="009F3EE3">
        <w:rPr>
          <w:rFonts w:cs="Arial"/>
        </w:rPr>
        <w:t xml:space="preserve"> degenen</w:t>
      </w:r>
      <w:r w:rsidR="00A82B10" w:rsidRPr="009F3EE3">
        <w:rPr>
          <w:rFonts w:cs="Arial"/>
        </w:rPr>
        <w:t xml:space="preserve"> die onafhankelijk en onpartijdig handelen en</w:t>
      </w:r>
      <w:r w:rsidR="00EB67AC" w:rsidRPr="009F3EE3">
        <w:rPr>
          <w:rFonts w:cs="Arial"/>
        </w:rPr>
        <w:t xml:space="preserve"> aan wie de hoogste leidinggevende het </w:t>
      </w:r>
      <w:r w:rsidR="00B46881" w:rsidRPr="009F3EE3">
        <w:rPr>
          <w:rFonts w:cs="Arial"/>
        </w:rPr>
        <w:t xml:space="preserve">interne </w:t>
      </w:r>
      <w:r w:rsidR="00EB67AC" w:rsidRPr="009F3EE3">
        <w:rPr>
          <w:rFonts w:cs="Arial"/>
        </w:rPr>
        <w:t>onde</w:t>
      </w:r>
      <w:r w:rsidR="00BC13E0" w:rsidRPr="009F3EE3">
        <w:rPr>
          <w:rFonts w:cs="Arial"/>
        </w:rPr>
        <w:t>rzoek naar de misstand opdraagt.</w:t>
      </w:r>
    </w:p>
    <w:p w14:paraId="7598D939" w14:textId="379056A8" w:rsidR="00EB67AC" w:rsidRPr="009F3EE3" w:rsidRDefault="00EB67AC" w:rsidP="00EB67AC">
      <w:pPr>
        <w:rPr>
          <w:rFonts w:cs="Arial"/>
        </w:rPr>
      </w:pPr>
    </w:p>
    <w:p w14:paraId="03D26130" w14:textId="1B26662E" w:rsidR="00EB67AC" w:rsidRPr="009F3EE3" w:rsidRDefault="00EB67AC" w:rsidP="00EB67AC">
      <w:pPr>
        <w:pStyle w:val="Kop2"/>
        <w:rPr>
          <w:color w:val="000000" w:themeColor="text1"/>
          <w:sz w:val="20"/>
        </w:rPr>
      </w:pPr>
      <w:bookmarkStart w:id="1" w:name="_Artikel_2._Informatie,_1"/>
      <w:bookmarkEnd w:id="1"/>
      <w:r w:rsidRPr="009F3EE3">
        <w:rPr>
          <w:color w:val="000000" w:themeColor="text1"/>
          <w:sz w:val="20"/>
        </w:rPr>
        <w:t>Artikel 2. Informatie, advies en ondersteuning voor de werknemer</w:t>
      </w:r>
    </w:p>
    <w:p w14:paraId="1554E7F6" w14:textId="5ACC6CDB" w:rsidR="00EB67AC" w:rsidRPr="009F3EE3" w:rsidRDefault="00C171E5" w:rsidP="00EA5DC9">
      <w:pPr>
        <w:pStyle w:val="Lijstalinea"/>
        <w:numPr>
          <w:ilvl w:val="0"/>
          <w:numId w:val="11"/>
        </w:numPr>
        <w:spacing w:after="0" w:line="280" w:lineRule="exact"/>
        <w:rPr>
          <w:rFonts w:cs="Arial"/>
        </w:rPr>
      </w:pPr>
      <w:r w:rsidRPr="009F3EE3">
        <w:rPr>
          <w:rFonts w:cs="Arial"/>
        </w:rPr>
        <w:t>Een</w:t>
      </w:r>
      <w:r w:rsidR="00EB67AC" w:rsidRPr="009F3EE3">
        <w:rPr>
          <w:rFonts w:cs="Arial"/>
        </w:rPr>
        <w:t xml:space="preserve"> werknemer </w:t>
      </w:r>
      <w:r w:rsidR="006B2F31" w:rsidRPr="009F3EE3">
        <w:rPr>
          <w:rFonts w:cs="Arial"/>
        </w:rPr>
        <w:t xml:space="preserve">kan in vertrouwen </w:t>
      </w:r>
      <w:r w:rsidR="00EB67AC" w:rsidRPr="009F3EE3">
        <w:rPr>
          <w:rFonts w:cs="Arial"/>
        </w:rPr>
        <w:t xml:space="preserve">de vertrouwenspersoon </w:t>
      </w:r>
      <w:r w:rsidR="00A551C2" w:rsidRPr="009F3EE3">
        <w:rPr>
          <w:rFonts w:cs="Arial"/>
          <w:i/>
        </w:rPr>
        <w:t>[eventueel toevoegen contactgegevens]</w:t>
      </w:r>
      <w:r w:rsidR="00A551C2" w:rsidRPr="009F3EE3">
        <w:rPr>
          <w:rFonts w:cs="Arial"/>
        </w:rPr>
        <w:t xml:space="preserve"> </w:t>
      </w:r>
      <w:r w:rsidR="00EB67AC" w:rsidRPr="009F3EE3">
        <w:rPr>
          <w:rFonts w:cs="Arial"/>
        </w:rPr>
        <w:t>verzoeken om informatie, advies en ondersteuning inzake het vermoeden van een misstand</w:t>
      </w:r>
      <w:r w:rsidR="00B52DB8" w:rsidRPr="009F3EE3">
        <w:rPr>
          <w:rFonts w:cs="Arial"/>
        </w:rPr>
        <w:t xml:space="preserve"> bij de werkgever.</w:t>
      </w:r>
    </w:p>
    <w:p w14:paraId="09375231" w14:textId="597AD94D" w:rsidR="006B2F31" w:rsidRPr="009F3EE3" w:rsidRDefault="00B97553" w:rsidP="006B2F31">
      <w:pPr>
        <w:pStyle w:val="Lijstalinea"/>
        <w:numPr>
          <w:ilvl w:val="0"/>
          <w:numId w:val="11"/>
        </w:numPr>
        <w:spacing w:after="0" w:line="280" w:lineRule="exact"/>
        <w:rPr>
          <w:rFonts w:cs="Arial"/>
        </w:rPr>
      </w:pPr>
      <w:r w:rsidRPr="009F3EE3">
        <w:rPr>
          <w:rFonts w:cs="Arial"/>
        </w:rPr>
        <w:t>[optioneel</w:t>
      </w:r>
      <w:r w:rsidRPr="009F3EE3">
        <w:rPr>
          <w:rStyle w:val="Voetnootmarkering"/>
          <w:rFonts w:cs="Arial"/>
        </w:rPr>
        <w:footnoteReference w:id="7"/>
      </w:r>
      <w:r w:rsidRPr="009F3EE3">
        <w:rPr>
          <w:rFonts w:cs="Arial"/>
        </w:rPr>
        <w:t xml:space="preserve">] </w:t>
      </w:r>
      <w:r w:rsidR="00C171E5" w:rsidRPr="009F3EE3">
        <w:rPr>
          <w:rFonts w:cs="Arial"/>
        </w:rPr>
        <w:t>Een</w:t>
      </w:r>
      <w:r w:rsidR="00B52DB8" w:rsidRPr="009F3EE3">
        <w:rPr>
          <w:rFonts w:cs="Arial"/>
        </w:rPr>
        <w:t xml:space="preserve"> </w:t>
      </w:r>
      <w:r w:rsidR="006B2F31" w:rsidRPr="009F3EE3">
        <w:rPr>
          <w:rFonts w:cs="Arial"/>
        </w:rPr>
        <w:t>werknemer kan een adviseur in vertrouwen raadplegen over een vermoeden van een misstand</w:t>
      </w:r>
      <w:r w:rsidR="00B52DB8" w:rsidRPr="009F3EE3">
        <w:rPr>
          <w:rFonts w:cs="Arial"/>
        </w:rPr>
        <w:t xml:space="preserve"> bij de werkgever.</w:t>
      </w:r>
      <w:r w:rsidR="006B2F31" w:rsidRPr="009F3EE3">
        <w:rPr>
          <w:rFonts w:cs="Arial"/>
        </w:rPr>
        <w:t xml:space="preserve"> </w:t>
      </w:r>
    </w:p>
    <w:p w14:paraId="5B51ABCF" w14:textId="452B9782" w:rsidR="00C171E5" w:rsidRPr="009F3EE3" w:rsidRDefault="00B97553" w:rsidP="00C171E5">
      <w:pPr>
        <w:pStyle w:val="Lijstalinea"/>
        <w:numPr>
          <w:ilvl w:val="0"/>
          <w:numId w:val="11"/>
        </w:numPr>
        <w:spacing w:after="0" w:line="280" w:lineRule="exact"/>
        <w:rPr>
          <w:rFonts w:cs="Arial"/>
        </w:rPr>
      </w:pPr>
      <w:r w:rsidRPr="009F3EE3">
        <w:rPr>
          <w:rFonts w:cs="Arial"/>
        </w:rPr>
        <w:t>[optioneel</w:t>
      </w:r>
      <w:r w:rsidRPr="009F3EE3">
        <w:rPr>
          <w:rStyle w:val="Voetnootmarkering"/>
          <w:rFonts w:cs="Arial"/>
        </w:rPr>
        <w:footnoteReference w:id="8"/>
      </w:r>
      <w:r w:rsidRPr="009F3EE3">
        <w:rPr>
          <w:rFonts w:cs="Arial"/>
        </w:rPr>
        <w:t xml:space="preserve">] </w:t>
      </w:r>
      <w:r w:rsidR="00C171E5" w:rsidRPr="009F3EE3">
        <w:rPr>
          <w:rFonts w:cs="Arial"/>
        </w:rPr>
        <w:t>In overeenstemming met lid 1 kan een werknemer ook de</w:t>
      </w:r>
      <w:r w:rsidR="00CD4B02" w:rsidRPr="009F3EE3">
        <w:rPr>
          <w:rFonts w:cs="Arial"/>
        </w:rPr>
        <w:t xml:space="preserve"> afdeling advies van het H</w:t>
      </w:r>
      <w:r w:rsidR="00C171E5" w:rsidRPr="009F3EE3">
        <w:rPr>
          <w:rFonts w:cs="Arial"/>
        </w:rPr>
        <w:t>uis verzoeken om informatie, advies en ondersteuning inzake het vermoeden van een misstand bij de werkgever.</w:t>
      </w:r>
    </w:p>
    <w:p w14:paraId="1DF9A832" w14:textId="77777777" w:rsidR="00EB67AC" w:rsidRPr="009F3EE3" w:rsidRDefault="00EB67AC" w:rsidP="00EB67AC">
      <w:pPr>
        <w:rPr>
          <w:rFonts w:cs="Arial"/>
        </w:rPr>
      </w:pPr>
    </w:p>
    <w:p w14:paraId="0DB64D20" w14:textId="77777777" w:rsidR="00EB67AC" w:rsidRPr="009F3EE3" w:rsidRDefault="00EB67AC" w:rsidP="00EB67AC">
      <w:pPr>
        <w:pStyle w:val="Kop2"/>
        <w:rPr>
          <w:color w:val="000000" w:themeColor="text1"/>
          <w:sz w:val="20"/>
        </w:rPr>
      </w:pPr>
      <w:bookmarkStart w:id="2" w:name="_Artikel_3._Interne_1"/>
      <w:bookmarkEnd w:id="2"/>
      <w:r w:rsidRPr="009F3EE3">
        <w:rPr>
          <w:color w:val="000000" w:themeColor="text1"/>
          <w:sz w:val="20"/>
        </w:rPr>
        <w:t>Artikel 3. Interne melding door een werknemer van de werkgever</w:t>
      </w:r>
    </w:p>
    <w:p w14:paraId="2EB20432" w14:textId="1D6A2ABB" w:rsidR="00771BE6" w:rsidRPr="009F3EE3" w:rsidRDefault="00EB67AC" w:rsidP="00EA5DC9">
      <w:pPr>
        <w:pStyle w:val="Lijstalinea"/>
        <w:numPr>
          <w:ilvl w:val="0"/>
          <w:numId w:val="13"/>
        </w:numPr>
        <w:spacing w:after="0" w:line="280" w:lineRule="exact"/>
        <w:rPr>
          <w:rFonts w:cs="Arial"/>
        </w:rPr>
      </w:pPr>
      <w:r w:rsidRPr="009F3EE3">
        <w:rPr>
          <w:rFonts w:cs="Arial"/>
        </w:rPr>
        <w:t>Een wer</w:t>
      </w:r>
      <w:r w:rsidR="00C171E5" w:rsidRPr="009F3EE3">
        <w:rPr>
          <w:rFonts w:cs="Arial"/>
        </w:rPr>
        <w:t>knemer met een vermoeden van een</w:t>
      </w:r>
      <w:r w:rsidR="006F5153" w:rsidRPr="009F3EE3">
        <w:rPr>
          <w:rFonts w:cs="Arial"/>
        </w:rPr>
        <w:t xml:space="preserve"> misstand </w:t>
      </w:r>
      <w:r w:rsidRPr="009F3EE3">
        <w:rPr>
          <w:rFonts w:cs="Arial"/>
        </w:rPr>
        <w:t>kan daarvan melding doen bij iedere</w:t>
      </w:r>
      <w:r w:rsidR="00A65AC7" w:rsidRPr="009F3EE3">
        <w:rPr>
          <w:rFonts w:cs="Arial"/>
        </w:rPr>
        <w:t xml:space="preserve"> leidinggevende</w:t>
      </w:r>
      <w:r w:rsidR="004C77F6" w:rsidRPr="009F3EE3">
        <w:rPr>
          <w:rFonts w:cs="Arial"/>
        </w:rPr>
        <w:t>.</w:t>
      </w:r>
      <w:r w:rsidR="00771BE6" w:rsidRPr="009F3EE3">
        <w:rPr>
          <w:rStyle w:val="Voetnootmarkering"/>
          <w:rFonts w:cs="Arial"/>
        </w:rPr>
        <w:footnoteReference w:id="9"/>
      </w:r>
      <w:r w:rsidR="00A65AC7" w:rsidRPr="009F3EE3">
        <w:rPr>
          <w:rFonts w:cs="Arial"/>
        </w:rPr>
        <w:t xml:space="preserve"> </w:t>
      </w:r>
      <w:r w:rsidR="004C77F6" w:rsidRPr="009F3EE3">
        <w:rPr>
          <w:rFonts w:cs="Arial"/>
        </w:rPr>
        <w:t xml:space="preserve">Deze leidinggevende dient </w:t>
      </w:r>
      <w:r w:rsidR="00A65AC7" w:rsidRPr="009F3EE3">
        <w:rPr>
          <w:rFonts w:cs="Arial"/>
        </w:rPr>
        <w:t xml:space="preserve">onafhankelijk en onpartijdig </w:t>
      </w:r>
      <w:r w:rsidR="004C77F6" w:rsidRPr="009F3EE3">
        <w:rPr>
          <w:rFonts w:cs="Arial"/>
        </w:rPr>
        <w:t>te fungeren</w:t>
      </w:r>
      <w:r w:rsidRPr="009F3EE3">
        <w:rPr>
          <w:rFonts w:cs="Arial"/>
        </w:rPr>
        <w:t xml:space="preserve"> binnen de org</w:t>
      </w:r>
      <w:r w:rsidR="004C77F6" w:rsidRPr="009F3EE3">
        <w:rPr>
          <w:rFonts w:cs="Arial"/>
        </w:rPr>
        <w:t>anisatie</w:t>
      </w:r>
      <w:r w:rsidRPr="009F3EE3">
        <w:rPr>
          <w:rFonts w:cs="Arial"/>
        </w:rPr>
        <w:t xml:space="preserve">. </w:t>
      </w:r>
    </w:p>
    <w:p w14:paraId="25B978A1" w14:textId="7D3773B5" w:rsidR="00EB67AC" w:rsidRPr="009F3EE3" w:rsidRDefault="00771BE6" w:rsidP="00EA5DC9">
      <w:pPr>
        <w:pStyle w:val="Lijstalinea"/>
        <w:numPr>
          <w:ilvl w:val="0"/>
          <w:numId w:val="13"/>
        </w:numPr>
        <w:spacing w:after="0" w:line="280" w:lineRule="exact"/>
        <w:rPr>
          <w:rFonts w:cs="Arial"/>
        </w:rPr>
      </w:pPr>
      <w:r w:rsidRPr="009F3EE3">
        <w:rPr>
          <w:rFonts w:cs="Arial"/>
        </w:rPr>
        <w:t xml:space="preserve">[optioneel] </w:t>
      </w:r>
      <w:r w:rsidR="00A75015" w:rsidRPr="009F3EE3">
        <w:rPr>
          <w:rFonts w:cs="Arial"/>
        </w:rPr>
        <w:t>Als</w:t>
      </w:r>
      <w:r w:rsidR="00EB67AC" w:rsidRPr="009F3EE3">
        <w:rPr>
          <w:rFonts w:cs="Arial"/>
        </w:rPr>
        <w:t xml:space="preserve"> de werknemer een redelijk vermoeden heeft dat de hoogste leidinggevende bij de vermoede misstand betrokken is, kan hij de melding ook </w:t>
      </w:r>
      <w:r w:rsidR="006363F7" w:rsidRPr="009F3EE3">
        <w:rPr>
          <w:rFonts w:cs="Arial"/>
        </w:rPr>
        <w:t xml:space="preserve">doen </w:t>
      </w:r>
      <w:r w:rsidR="00EB67AC" w:rsidRPr="009F3EE3">
        <w:rPr>
          <w:rFonts w:cs="Arial"/>
        </w:rPr>
        <w:t xml:space="preserve">bij </w:t>
      </w:r>
      <w:r w:rsidR="004C77F6" w:rsidRPr="009F3EE3">
        <w:rPr>
          <w:rFonts w:cs="Arial"/>
          <w:i/>
        </w:rPr>
        <w:t>[</w:t>
      </w:r>
      <w:r w:rsidR="00EB67AC" w:rsidRPr="009F3EE3">
        <w:rPr>
          <w:rFonts w:cs="Arial"/>
          <w:i/>
        </w:rPr>
        <w:t>het interne toezichtsorgaan</w:t>
      </w:r>
      <w:r w:rsidR="006363F7" w:rsidRPr="009F3EE3">
        <w:rPr>
          <w:rFonts w:cs="Arial"/>
          <w:i/>
        </w:rPr>
        <w:t xml:space="preserve"> van de werkgever of […]]</w:t>
      </w:r>
    </w:p>
    <w:p w14:paraId="57556E36" w14:textId="173C585B" w:rsidR="00EB67AC" w:rsidRPr="009F3EE3" w:rsidRDefault="00EB67AC" w:rsidP="00EA5DC9">
      <w:pPr>
        <w:pStyle w:val="Lijstalinea"/>
        <w:numPr>
          <w:ilvl w:val="0"/>
          <w:numId w:val="13"/>
        </w:numPr>
        <w:spacing w:after="0" w:line="280" w:lineRule="exact"/>
        <w:rPr>
          <w:rFonts w:cs="Arial"/>
        </w:rPr>
      </w:pPr>
      <w:r w:rsidRPr="00376442">
        <w:rPr>
          <w:rFonts w:cs="Arial"/>
        </w:rPr>
        <w:lastRenderedPageBreak/>
        <w:t xml:space="preserve">De werknemer kan het vermoeden van een </w:t>
      </w:r>
      <w:r w:rsidR="0092514B">
        <w:rPr>
          <w:rFonts w:cs="Arial"/>
        </w:rPr>
        <w:t>misstand</w:t>
      </w:r>
      <w:r w:rsidR="006F5153" w:rsidRPr="00376442">
        <w:rPr>
          <w:rFonts w:cs="Arial"/>
        </w:rPr>
        <w:t xml:space="preserve"> </w:t>
      </w:r>
      <w:r w:rsidRPr="00376442">
        <w:rPr>
          <w:rFonts w:cs="Arial"/>
        </w:rPr>
        <w:t xml:space="preserve">binnen de organisatie van </w:t>
      </w:r>
      <w:r w:rsidR="0092514B">
        <w:rPr>
          <w:rFonts w:cs="Arial"/>
        </w:rPr>
        <w:t>de</w:t>
      </w:r>
      <w:r w:rsidRPr="00376442">
        <w:rPr>
          <w:rFonts w:cs="Arial"/>
        </w:rPr>
        <w:t xml:space="preserve"> werkgever ook </w:t>
      </w:r>
      <w:r w:rsidRPr="009F3EE3">
        <w:rPr>
          <w:rFonts w:cs="Arial"/>
        </w:rPr>
        <w:t>melden via de vertrouwenspersoon. De vertrouwenspersoon stuurt de melding, in overleg met de werknemer, door naar een leidinggevende</w:t>
      </w:r>
      <w:r w:rsidR="00702B07" w:rsidRPr="009F3EE3">
        <w:rPr>
          <w:rStyle w:val="Voetnootmarkering"/>
          <w:rFonts w:cs="Arial"/>
        </w:rPr>
        <w:footnoteReference w:id="10"/>
      </w:r>
      <w:r w:rsidRPr="009F3EE3">
        <w:rPr>
          <w:rFonts w:cs="Arial"/>
        </w:rPr>
        <w:t xml:space="preserve"> als bedoeld in het </w:t>
      </w:r>
      <w:r w:rsidR="004C207A" w:rsidRPr="009F3EE3">
        <w:rPr>
          <w:rFonts w:cs="Arial"/>
        </w:rPr>
        <w:t>eerste</w:t>
      </w:r>
      <w:r w:rsidRPr="009F3EE3">
        <w:rPr>
          <w:rFonts w:cs="Arial"/>
        </w:rPr>
        <w:t xml:space="preserve"> lid</w:t>
      </w:r>
      <w:r w:rsidR="00D13F80" w:rsidRPr="009F3EE3">
        <w:rPr>
          <w:rFonts w:cs="Arial"/>
        </w:rPr>
        <w:t>.</w:t>
      </w:r>
    </w:p>
    <w:p w14:paraId="5855BE04" w14:textId="4C078E4A" w:rsidR="00C213D4" w:rsidRPr="009F3EE3" w:rsidRDefault="00FA6077" w:rsidP="00C213D4">
      <w:pPr>
        <w:pStyle w:val="Lijstalinea"/>
        <w:numPr>
          <w:ilvl w:val="0"/>
          <w:numId w:val="13"/>
        </w:numPr>
        <w:spacing w:after="0" w:line="280" w:lineRule="exact"/>
        <w:rPr>
          <w:rFonts w:cs="Arial"/>
        </w:rPr>
      </w:pPr>
      <w:r w:rsidRPr="009F3EE3">
        <w:rPr>
          <w:rFonts w:cs="Arial"/>
        </w:rPr>
        <w:t xml:space="preserve">De melding mag </w:t>
      </w:r>
      <w:r w:rsidRPr="009F3EE3">
        <w:t>schriftelijk, mondeling via de telefoon of andere spraakberichtsystemen of op verzoek van de melder binnen een redelijke termijn door middel van een gesprek op een locatie plaatsvinden.</w:t>
      </w:r>
      <w:r w:rsidR="006F5153" w:rsidRPr="009F3EE3">
        <w:t xml:space="preserve"> </w:t>
      </w:r>
      <w:r w:rsidR="0092514B" w:rsidRPr="009F3EE3">
        <w:t>[optioneel</w:t>
      </w:r>
      <w:r w:rsidR="001C51AC" w:rsidRPr="009F3EE3">
        <w:t>]</w:t>
      </w:r>
      <w:r w:rsidR="0092514B" w:rsidRPr="009F3EE3">
        <w:rPr>
          <w:rStyle w:val="Voetnootmarkering"/>
        </w:rPr>
        <w:footnoteReference w:id="11"/>
      </w:r>
      <w:r w:rsidR="0092514B" w:rsidRPr="009F3EE3">
        <w:t xml:space="preserve"> </w:t>
      </w:r>
      <w:r w:rsidR="00882489" w:rsidRPr="009F3EE3">
        <w:rPr>
          <w:rFonts w:cs="Arial"/>
        </w:rPr>
        <w:t>De werknemer mag ook anoniem een melding doen.</w:t>
      </w:r>
    </w:p>
    <w:p w14:paraId="0371F087" w14:textId="77777777" w:rsidR="00EB67AC" w:rsidRPr="009F3EE3" w:rsidRDefault="00EB67AC" w:rsidP="00EB67AC">
      <w:pPr>
        <w:rPr>
          <w:rFonts w:cs="Arial"/>
        </w:rPr>
      </w:pPr>
    </w:p>
    <w:p w14:paraId="45251587" w14:textId="32787A2A" w:rsidR="00EB67AC" w:rsidRPr="009F3EE3" w:rsidRDefault="008D5C0E" w:rsidP="00EB67AC">
      <w:pPr>
        <w:pStyle w:val="Kop2"/>
        <w:rPr>
          <w:color w:val="000000" w:themeColor="text1"/>
          <w:sz w:val="20"/>
        </w:rPr>
      </w:pPr>
      <w:bookmarkStart w:id="3" w:name="_Artikel_4._Interne_1"/>
      <w:bookmarkEnd w:id="3"/>
      <w:r w:rsidRPr="009F3EE3">
        <w:rPr>
          <w:color w:val="000000" w:themeColor="text1"/>
          <w:sz w:val="20"/>
        </w:rPr>
        <w:t>[optioneel</w:t>
      </w:r>
      <w:r w:rsidRPr="009F3EE3">
        <w:rPr>
          <w:rStyle w:val="Voetnootmarkering"/>
          <w:color w:val="000000" w:themeColor="text1"/>
          <w:sz w:val="20"/>
        </w:rPr>
        <w:footnoteReference w:id="12"/>
      </w:r>
      <w:r w:rsidR="007879DB" w:rsidRPr="009F3EE3">
        <w:rPr>
          <w:color w:val="000000" w:themeColor="text1"/>
          <w:sz w:val="20"/>
        </w:rPr>
        <w:t>]</w:t>
      </w:r>
      <w:r w:rsidRPr="009F3EE3">
        <w:rPr>
          <w:color w:val="000000" w:themeColor="text1"/>
          <w:sz w:val="20"/>
        </w:rPr>
        <w:t xml:space="preserve"> </w:t>
      </w:r>
      <w:r w:rsidR="00EB67AC" w:rsidRPr="009F3EE3">
        <w:rPr>
          <w:color w:val="000000" w:themeColor="text1"/>
          <w:sz w:val="20"/>
        </w:rPr>
        <w:t>Artikel 4.</w:t>
      </w:r>
      <w:r w:rsidR="00B96EF6" w:rsidRPr="009F3EE3">
        <w:rPr>
          <w:color w:val="000000" w:themeColor="text1"/>
          <w:sz w:val="20"/>
        </w:rPr>
        <w:t xml:space="preserve"> </w:t>
      </w:r>
      <w:r w:rsidR="00EB67AC" w:rsidRPr="009F3EE3">
        <w:rPr>
          <w:color w:val="000000" w:themeColor="text1"/>
          <w:sz w:val="20"/>
        </w:rPr>
        <w:t>Interne melding door een werknemer van een andere organisatie</w:t>
      </w:r>
    </w:p>
    <w:p w14:paraId="21A26E1C" w14:textId="2A68F82C" w:rsidR="006F5153" w:rsidRPr="009F3EE3" w:rsidRDefault="00EB67AC" w:rsidP="00EA5DC9">
      <w:pPr>
        <w:pStyle w:val="Lijstalinea"/>
        <w:numPr>
          <w:ilvl w:val="0"/>
          <w:numId w:val="14"/>
        </w:numPr>
        <w:spacing w:after="0" w:line="280" w:lineRule="exact"/>
        <w:rPr>
          <w:rFonts w:cs="Arial"/>
        </w:rPr>
      </w:pPr>
      <w:r w:rsidRPr="009F3EE3">
        <w:rPr>
          <w:rFonts w:cs="Arial"/>
        </w:rPr>
        <w:t>Een werknemer van een andere organisatie die door zijn werkzaamheden met de organisatie van de werkgever i</w:t>
      </w:r>
      <w:r w:rsidR="008D5C0E" w:rsidRPr="009F3EE3">
        <w:rPr>
          <w:rFonts w:cs="Arial"/>
        </w:rPr>
        <w:t>n aanraking is gekomen</w:t>
      </w:r>
      <w:r w:rsidRPr="009F3EE3">
        <w:rPr>
          <w:rFonts w:cs="Arial"/>
        </w:rPr>
        <w:t xml:space="preserve"> en een vermoeden heeft van </w:t>
      </w:r>
      <w:r w:rsidR="008D5C0E" w:rsidRPr="009F3EE3">
        <w:rPr>
          <w:rFonts w:cs="Arial"/>
        </w:rPr>
        <w:t xml:space="preserve">een </w:t>
      </w:r>
      <w:r w:rsidRPr="009F3EE3">
        <w:rPr>
          <w:rFonts w:cs="Arial"/>
        </w:rPr>
        <w:t>misstand</w:t>
      </w:r>
      <w:r w:rsidR="00A75015" w:rsidRPr="009F3EE3">
        <w:rPr>
          <w:rFonts w:cs="Arial"/>
        </w:rPr>
        <w:t xml:space="preserve"> </w:t>
      </w:r>
      <w:r w:rsidRPr="009F3EE3">
        <w:rPr>
          <w:rFonts w:cs="Arial"/>
        </w:rPr>
        <w:t>binnen de organisatie van de werkgever</w:t>
      </w:r>
      <w:r w:rsidR="006F5153" w:rsidRPr="009F3EE3">
        <w:rPr>
          <w:rFonts w:cs="Arial"/>
        </w:rPr>
        <w:t xml:space="preserve">, </w:t>
      </w:r>
      <w:r w:rsidRPr="009F3EE3">
        <w:rPr>
          <w:rFonts w:cs="Arial"/>
        </w:rPr>
        <w:t>kan daarvan melding doen bij iedere leidinggevende die binnen de organisatie van de werkgever</w:t>
      </w:r>
      <w:r w:rsidR="00945A42" w:rsidRPr="009F3EE3">
        <w:rPr>
          <w:rFonts w:cs="Arial"/>
        </w:rPr>
        <w:t xml:space="preserve"> </w:t>
      </w:r>
      <w:r w:rsidRPr="009F3EE3">
        <w:rPr>
          <w:rFonts w:cs="Arial"/>
        </w:rPr>
        <w:t>hiërarchisch een gelijke of een hogere positie bekleedt dan hij.</w:t>
      </w:r>
      <w:r w:rsidR="00945A42" w:rsidRPr="009F3EE3">
        <w:rPr>
          <w:rFonts w:cs="Arial"/>
        </w:rPr>
        <w:t xml:space="preserve"> Voor het doen van de melding gelden verder de bepalingen uit artikel 3 van deze regeling.</w:t>
      </w:r>
      <w:r w:rsidRPr="009F3EE3">
        <w:rPr>
          <w:rFonts w:cs="Arial"/>
        </w:rPr>
        <w:t xml:space="preserve"> </w:t>
      </w:r>
    </w:p>
    <w:p w14:paraId="138934F3" w14:textId="3E6E361D" w:rsidR="00FA6077" w:rsidRPr="009F3EE3" w:rsidRDefault="00FA6077" w:rsidP="00FA6077">
      <w:pPr>
        <w:spacing w:after="0" w:line="280" w:lineRule="exact"/>
        <w:rPr>
          <w:rFonts w:cs="Arial"/>
        </w:rPr>
      </w:pPr>
    </w:p>
    <w:p w14:paraId="251EDA7E" w14:textId="306EE3A0" w:rsidR="00FA6077" w:rsidRPr="009F3EE3" w:rsidRDefault="00FA6077" w:rsidP="00FA6077">
      <w:pPr>
        <w:spacing w:after="0" w:line="280" w:lineRule="exact"/>
        <w:rPr>
          <w:rFonts w:cs="Arial"/>
          <w:b/>
          <w:bCs/>
        </w:rPr>
      </w:pPr>
      <w:r w:rsidRPr="009F3EE3">
        <w:rPr>
          <w:rFonts w:cs="Arial"/>
          <w:b/>
          <w:bCs/>
        </w:rPr>
        <w:t xml:space="preserve">Artikel 5. </w:t>
      </w:r>
      <w:r w:rsidR="006406BF" w:rsidRPr="009F3EE3">
        <w:rPr>
          <w:rFonts w:cs="Arial"/>
          <w:b/>
          <w:bCs/>
        </w:rPr>
        <w:t>Meld</w:t>
      </w:r>
      <w:r w:rsidR="00392F1D" w:rsidRPr="009F3EE3">
        <w:rPr>
          <w:rFonts w:cs="Arial"/>
          <w:b/>
          <w:bCs/>
        </w:rPr>
        <w:t>ing</w:t>
      </w:r>
      <w:r w:rsidR="006406BF" w:rsidRPr="009F3EE3">
        <w:rPr>
          <w:rFonts w:cs="Arial"/>
          <w:b/>
          <w:bCs/>
        </w:rPr>
        <w:t xml:space="preserve"> bij een </w:t>
      </w:r>
      <w:r w:rsidR="001C61B8" w:rsidRPr="009F3EE3">
        <w:rPr>
          <w:rFonts w:cs="Arial"/>
          <w:b/>
          <w:bCs/>
        </w:rPr>
        <w:t>bevoegde autoriteit</w:t>
      </w:r>
    </w:p>
    <w:p w14:paraId="666FF43F" w14:textId="36275B7E" w:rsidR="00FA6077" w:rsidRPr="009F3EE3" w:rsidRDefault="00FA6077" w:rsidP="000B2E3C">
      <w:pPr>
        <w:pStyle w:val="Lijstalinea"/>
        <w:numPr>
          <w:ilvl w:val="0"/>
          <w:numId w:val="39"/>
        </w:numPr>
        <w:spacing w:after="0" w:line="280" w:lineRule="exact"/>
        <w:rPr>
          <w:rFonts w:cs="Arial"/>
        </w:rPr>
      </w:pPr>
      <w:r w:rsidRPr="009F3EE3">
        <w:rPr>
          <w:rFonts w:cs="Arial"/>
        </w:rPr>
        <w:t>Een melder met een vermoeden van een misstand</w:t>
      </w:r>
      <w:r w:rsidR="00C37194" w:rsidRPr="009F3EE3">
        <w:rPr>
          <w:rFonts w:cs="Arial"/>
        </w:rPr>
        <w:t xml:space="preserve"> </w:t>
      </w:r>
      <w:r w:rsidRPr="009F3EE3">
        <w:rPr>
          <w:rFonts w:cs="Arial"/>
        </w:rPr>
        <w:t xml:space="preserve">binnen de organisatie van </w:t>
      </w:r>
      <w:r w:rsidR="007634D7" w:rsidRPr="009F3EE3">
        <w:rPr>
          <w:rFonts w:cs="Arial"/>
        </w:rPr>
        <w:t>de</w:t>
      </w:r>
      <w:r w:rsidRPr="009F3EE3">
        <w:rPr>
          <w:rFonts w:cs="Arial"/>
        </w:rPr>
        <w:t xml:space="preserve"> werkgever kan daarvan </w:t>
      </w:r>
      <w:r w:rsidR="003F4E8F" w:rsidRPr="009F3EE3">
        <w:rPr>
          <w:rFonts w:cs="Arial"/>
        </w:rPr>
        <w:t xml:space="preserve">ook direct </w:t>
      </w:r>
      <w:r w:rsidRPr="009F3EE3">
        <w:rPr>
          <w:rFonts w:cs="Arial"/>
        </w:rPr>
        <w:t>melding doen bij de bevoegde autoriteit.</w:t>
      </w:r>
    </w:p>
    <w:p w14:paraId="73C5EFC0" w14:textId="0A50E91C" w:rsidR="00FA6077" w:rsidRPr="009F3EE3" w:rsidRDefault="007634D7" w:rsidP="00FA6077">
      <w:pPr>
        <w:pStyle w:val="Lijstalinea"/>
        <w:numPr>
          <w:ilvl w:val="0"/>
          <w:numId w:val="39"/>
        </w:numPr>
        <w:spacing w:after="0" w:line="280" w:lineRule="exact"/>
        <w:rPr>
          <w:rFonts w:cs="Arial"/>
        </w:rPr>
      </w:pPr>
      <w:r w:rsidRPr="009F3EE3">
        <w:rPr>
          <w:rFonts w:cs="Arial"/>
        </w:rPr>
        <w:t>[optioneel</w:t>
      </w:r>
      <w:r w:rsidRPr="009F3EE3">
        <w:rPr>
          <w:rStyle w:val="Voetnootmarkering"/>
          <w:rFonts w:cs="Arial"/>
        </w:rPr>
        <w:footnoteReference w:id="13"/>
      </w:r>
      <w:r w:rsidR="00E065DC" w:rsidRPr="009F3EE3">
        <w:rPr>
          <w:rFonts w:cs="Arial"/>
        </w:rPr>
        <w:t>]</w:t>
      </w:r>
      <w:r w:rsidRPr="009F3EE3">
        <w:rPr>
          <w:rFonts w:cs="Arial"/>
          <w:b/>
        </w:rPr>
        <w:t xml:space="preserve"> </w:t>
      </w:r>
      <w:r w:rsidR="00FA6077" w:rsidRPr="009F3EE3">
        <w:rPr>
          <w:rFonts w:cs="Arial"/>
        </w:rPr>
        <w:t>Bevoegde autoriteiten zijn:</w:t>
      </w:r>
    </w:p>
    <w:p w14:paraId="47E027B0" w14:textId="1A23D86F" w:rsidR="00FA6077" w:rsidRPr="009F3EE3" w:rsidRDefault="00FA6077" w:rsidP="00FA6077">
      <w:pPr>
        <w:pStyle w:val="Lijstalinea"/>
        <w:numPr>
          <w:ilvl w:val="1"/>
          <w:numId w:val="39"/>
        </w:numPr>
        <w:spacing w:after="0" w:line="280" w:lineRule="exact"/>
        <w:rPr>
          <w:rFonts w:cs="Arial"/>
        </w:rPr>
      </w:pPr>
      <w:r w:rsidRPr="009F3EE3">
        <w:t>de Autoriteit Consument en Markt</w:t>
      </w:r>
      <w:r w:rsidR="003F4E8F" w:rsidRPr="009F3EE3">
        <w:t xml:space="preserve"> (ACM)</w:t>
      </w:r>
      <w:r w:rsidRPr="009F3EE3">
        <w:t xml:space="preserve">; </w:t>
      </w:r>
    </w:p>
    <w:p w14:paraId="7A4F1A3A" w14:textId="279A4319" w:rsidR="00FA6077" w:rsidRPr="009F3EE3" w:rsidRDefault="00FA6077" w:rsidP="00FA6077">
      <w:pPr>
        <w:pStyle w:val="Lijstalinea"/>
        <w:numPr>
          <w:ilvl w:val="1"/>
          <w:numId w:val="39"/>
        </w:numPr>
        <w:spacing w:after="0" w:line="280" w:lineRule="exact"/>
        <w:rPr>
          <w:rFonts w:cs="Arial"/>
        </w:rPr>
      </w:pPr>
      <w:r w:rsidRPr="009F3EE3">
        <w:t>de Autoriteit Financiële Markten</w:t>
      </w:r>
      <w:r w:rsidR="003F4E8F" w:rsidRPr="009F3EE3">
        <w:t xml:space="preserve"> (AFM)</w:t>
      </w:r>
      <w:r w:rsidRPr="009F3EE3">
        <w:t>;</w:t>
      </w:r>
    </w:p>
    <w:p w14:paraId="463BC7FD" w14:textId="123759F9" w:rsidR="00FA6077" w:rsidRPr="009F3EE3" w:rsidRDefault="00FA6077" w:rsidP="00FA6077">
      <w:pPr>
        <w:pStyle w:val="Lijstalinea"/>
        <w:numPr>
          <w:ilvl w:val="1"/>
          <w:numId w:val="39"/>
        </w:numPr>
        <w:spacing w:after="0" w:line="280" w:lineRule="exact"/>
        <w:rPr>
          <w:rFonts w:cs="Arial"/>
        </w:rPr>
      </w:pPr>
      <w:r w:rsidRPr="009F3EE3">
        <w:t>de Autoriteit persoonsgegevens</w:t>
      </w:r>
      <w:r w:rsidR="003F4E8F" w:rsidRPr="009F3EE3">
        <w:t xml:space="preserve"> (AP)</w:t>
      </w:r>
      <w:r w:rsidRPr="009F3EE3">
        <w:t>;</w:t>
      </w:r>
    </w:p>
    <w:p w14:paraId="34F6B2DF" w14:textId="2CE32CC2" w:rsidR="00FA6077" w:rsidRPr="009F3EE3" w:rsidRDefault="00FA6077" w:rsidP="00FA6077">
      <w:pPr>
        <w:pStyle w:val="Lijstalinea"/>
        <w:numPr>
          <w:ilvl w:val="1"/>
          <w:numId w:val="39"/>
        </w:numPr>
        <w:spacing w:after="0" w:line="280" w:lineRule="exact"/>
        <w:rPr>
          <w:rFonts w:cs="Arial"/>
        </w:rPr>
      </w:pPr>
      <w:r w:rsidRPr="009F3EE3">
        <w:t xml:space="preserve">De Nederlandsche Bank </w:t>
      </w:r>
      <w:r w:rsidR="00C213D4" w:rsidRPr="009F3EE3">
        <w:t>(DNB)</w:t>
      </w:r>
      <w:r w:rsidRPr="009F3EE3">
        <w:t xml:space="preserve">; </w:t>
      </w:r>
    </w:p>
    <w:p w14:paraId="22383D77" w14:textId="77777777" w:rsidR="00FA6077" w:rsidRPr="009F3EE3" w:rsidRDefault="00FA6077" w:rsidP="00FA6077">
      <w:pPr>
        <w:pStyle w:val="Lijstalinea"/>
        <w:numPr>
          <w:ilvl w:val="1"/>
          <w:numId w:val="39"/>
        </w:numPr>
        <w:spacing w:after="0" w:line="280" w:lineRule="exact"/>
        <w:rPr>
          <w:rFonts w:cs="Arial"/>
        </w:rPr>
      </w:pPr>
      <w:r w:rsidRPr="009F3EE3">
        <w:t>het Huis voor Klokkenluiders;</w:t>
      </w:r>
    </w:p>
    <w:p w14:paraId="40F1FBE8" w14:textId="7478BCC9" w:rsidR="00FA6077" w:rsidRPr="009F3EE3" w:rsidRDefault="00FA6077" w:rsidP="00FA6077">
      <w:pPr>
        <w:pStyle w:val="Lijstalinea"/>
        <w:numPr>
          <w:ilvl w:val="1"/>
          <w:numId w:val="39"/>
        </w:numPr>
        <w:spacing w:after="0" w:line="280" w:lineRule="exact"/>
        <w:rPr>
          <w:rFonts w:cs="Arial"/>
        </w:rPr>
      </w:pPr>
      <w:r w:rsidRPr="009F3EE3">
        <w:t>de Inspectie gezondheidszorg en jeugd</w:t>
      </w:r>
      <w:r w:rsidR="00C213D4" w:rsidRPr="009F3EE3">
        <w:t xml:space="preserve"> (IGJ)</w:t>
      </w:r>
      <w:r w:rsidRPr="009F3EE3">
        <w:t xml:space="preserve">; </w:t>
      </w:r>
    </w:p>
    <w:p w14:paraId="6E33158C" w14:textId="250FB018" w:rsidR="00FA6077" w:rsidRPr="009F3EE3" w:rsidRDefault="00FA6077" w:rsidP="00FA6077">
      <w:pPr>
        <w:pStyle w:val="Lijstalinea"/>
        <w:numPr>
          <w:ilvl w:val="1"/>
          <w:numId w:val="39"/>
        </w:numPr>
        <w:spacing w:after="0" w:line="280" w:lineRule="exact"/>
        <w:rPr>
          <w:rFonts w:cs="Arial"/>
        </w:rPr>
      </w:pPr>
      <w:r w:rsidRPr="009F3EE3">
        <w:t>de Nederlandse Zorgautoriteit</w:t>
      </w:r>
      <w:r w:rsidR="00C213D4" w:rsidRPr="009F3EE3">
        <w:t xml:space="preserve"> (NZ)</w:t>
      </w:r>
      <w:r w:rsidRPr="009F3EE3">
        <w:t>;</w:t>
      </w:r>
    </w:p>
    <w:p w14:paraId="16F99BA7" w14:textId="008F0811" w:rsidR="00FA6077" w:rsidRPr="009F3EE3" w:rsidRDefault="00FA6077" w:rsidP="00FA6077">
      <w:pPr>
        <w:pStyle w:val="Lijstalinea"/>
        <w:numPr>
          <w:ilvl w:val="1"/>
          <w:numId w:val="39"/>
        </w:numPr>
        <w:spacing w:after="0" w:line="280" w:lineRule="exact"/>
        <w:rPr>
          <w:rFonts w:cs="Arial"/>
        </w:rPr>
      </w:pPr>
      <w:r w:rsidRPr="009F3EE3">
        <w:t>de Autoriteit Nucleaire Veiligheid en Stralingsbescherming</w:t>
      </w:r>
      <w:r w:rsidR="00C213D4" w:rsidRPr="009F3EE3">
        <w:t xml:space="preserve"> (ANVS)</w:t>
      </w:r>
      <w:r w:rsidRPr="009F3EE3">
        <w:t xml:space="preserve">, en </w:t>
      </w:r>
    </w:p>
    <w:p w14:paraId="1192D0D7" w14:textId="39AEC458" w:rsidR="00FA6077" w:rsidRPr="009F3EE3" w:rsidRDefault="00FA6077" w:rsidP="00FA6077">
      <w:pPr>
        <w:pStyle w:val="Lijstalinea"/>
        <w:numPr>
          <w:ilvl w:val="1"/>
          <w:numId w:val="39"/>
        </w:numPr>
        <w:spacing w:after="0" w:line="280" w:lineRule="exact"/>
        <w:rPr>
          <w:rFonts w:cs="Arial"/>
        </w:rPr>
      </w:pPr>
      <w:r w:rsidRPr="009F3EE3">
        <w:t>bij algemene maatregel van bestuur of ministeriële regeling aangewezen organisaties en bestuursorganen, of onderdelen daarvan</w:t>
      </w:r>
      <w:r w:rsidR="003F4E8F" w:rsidRPr="009F3EE3">
        <w:t>.</w:t>
      </w:r>
    </w:p>
    <w:p w14:paraId="4609C0F2" w14:textId="2D2EA05A" w:rsidR="00FA6077" w:rsidRPr="009F3EE3" w:rsidRDefault="00FA6077" w:rsidP="00FA6077">
      <w:pPr>
        <w:pStyle w:val="Lijstalinea"/>
        <w:numPr>
          <w:ilvl w:val="0"/>
          <w:numId w:val="39"/>
        </w:numPr>
        <w:spacing w:after="0" w:line="280" w:lineRule="exact"/>
        <w:rPr>
          <w:rFonts w:cs="Arial"/>
          <w:color w:val="auto"/>
        </w:rPr>
      </w:pPr>
      <w:r w:rsidRPr="009F3EE3">
        <w:rPr>
          <w:rFonts w:cs="Arial"/>
        </w:rPr>
        <w:t xml:space="preserve">De melding mag </w:t>
      </w:r>
      <w:r w:rsidRPr="009F3EE3">
        <w:t xml:space="preserve">schriftelijk, mondeling via de telefoon of andere spraakberichtsystemen of op </w:t>
      </w:r>
      <w:r w:rsidRPr="009F3EE3">
        <w:rPr>
          <w:color w:val="auto"/>
        </w:rPr>
        <w:t>verzoek van de melder binnen een redelijke termijn door middel van een gesprek op een locatie plaatsvinden.</w:t>
      </w:r>
      <w:r w:rsidR="006F5153" w:rsidRPr="009F3EE3">
        <w:rPr>
          <w:color w:val="auto"/>
        </w:rPr>
        <w:t xml:space="preserve"> </w:t>
      </w:r>
    </w:p>
    <w:p w14:paraId="079823DF" w14:textId="59F5CE27" w:rsidR="00EB67AC" w:rsidRPr="009F3EE3" w:rsidRDefault="00EB67AC" w:rsidP="00EB67AC">
      <w:pPr>
        <w:rPr>
          <w:rFonts w:cs="Arial"/>
          <w:b/>
          <w:color w:val="auto"/>
        </w:rPr>
      </w:pPr>
    </w:p>
    <w:p w14:paraId="72A4C7FF" w14:textId="3EF3B759" w:rsidR="00EB67AC" w:rsidRPr="009F3EE3" w:rsidRDefault="00EB67AC" w:rsidP="00EB67AC">
      <w:pPr>
        <w:pStyle w:val="Kop2"/>
        <w:rPr>
          <w:sz w:val="20"/>
        </w:rPr>
      </w:pPr>
      <w:bookmarkStart w:id="4" w:name="_Artikel_5._Bescherming_1"/>
      <w:bookmarkEnd w:id="4"/>
      <w:r w:rsidRPr="009F3EE3">
        <w:rPr>
          <w:sz w:val="20"/>
        </w:rPr>
        <w:t xml:space="preserve">Artikel </w:t>
      </w:r>
      <w:r w:rsidR="003F4E8F" w:rsidRPr="009F3EE3">
        <w:rPr>
          <w:sz w:val="20"/>
        </w:rPr>
        <w:t>6</w:t>
      </w:r>
      <w:r w:rsidR="00510AC6" w:rsidRPr="009F3EE3">
        <w:rPr>
          <w:sz w:val="20"/>
        </w:rPr>
        <w:t xml:space="preserve">. </w:t>
      </w:r>
      <w:r w:rsidR="00170012" w:rsidRPr="009F3EE3">
        <w:rPr>
          <w:sz w:val="20"/>
        </w:rPr>
        <w:t>Rechtsbescherming van de melder</w:t>
      </w:r>
      <w:r w:rsidR="00AB6EEF" w:rsidRPr="009F3EE3">
        <w:rPr>
          <w:rStyle w:val="Voetnootmarkering"/>
          <w:sz w:val="20"/>
        </w:rPr>
        <w:footnoteReference w:id="14"/>
      </w:r>
    </w:p>
    <w:p w14:paraId="4EE21AD2" w14:textId="6F0EDC12" w:rsidR="00EE6C80" w:rsidRPr="009F3EE3" w:rsidRDefault="00806A74" w:rsidP="00704933">
      <w:pPr>
        <w:pStyle w:val="Lijstalinea"/>
        <w:numPr>
          <w:ilvl w:val="0"/>
          <w:numId w:val="9"/>
        </w:numPr>
        <w:spacing w:after="0" w:line="280" w:lineRule="exact"/>
        <w:rPr>
          <w:rFonts w:cs="Arial"/>
          <w:color w:val="auto"/>
          <w:shd w:val="clear" w:color="auto" w:fill="FFFFFF"/>
        </w:rPr>
      </w:pPr>
      <w:r w:rsidRPr="009F3EE3">
        <w:rPr>
          <w:rFonts w:cs="Arial"/>
          <w:color w:val="auto"/>
          <w:shd w:val="clear" w:color="auto" w:fill="FFFFFF"/>
        </w:rPr>
        <w:t>Een</w:t>
      </w:r>
      <w:r w:rsidR="00510AC6" w:rsidRPr="009F3EE3">
        <w:rPr>
          <w:rFonts w:cs="Arial"/>
          <w:color w:val="auto"/>
          <w:shd w:val="clear" w:color="auto" w:fill="FFFFFF"/>
        </w:rPr>
        <w:t xml:space="preserve"> werknemer</w:t>
      </w:r>
      <w:r w:rsidR="00EE6C80" w:rsidRPr="009F3EE3">
        <w:rPr>
          <w:rFonts w:cs="Arial"/>
          <w:color w:val="auto"/>
          <w:shd w:val="clear" w:color="auto" w:fill="FFFFFF"/>
        </w:rPr>
        <w:t xml:space="preserve"> mag tijdens en na de behandeling van een melding van een vermoeden van een misstand niet worden benadee</w:t>
      </w:r>
      <w:r w:rsidR="00C5217B" w:rsidRPr="009F3EE3">
        <w:rPr>
          <w:rFonts w:cs="Arial"/>
          <w:color w:val="auto"/>
          <w:shd w:val="clear" w:color="auto" w:fill="FFFFFF"/>
        </w:rPr>
        <w:t xml:space="preserve">ld, onder de voorwaarde dat </w:t>
      </w:r>
      <w:r w:rsidR="00EE6C80" w:rsidRPr="009F3EE3">
        <w:rPr>
          <w:rFonts w:cs="Arial"/>
          <w:color w:val="auto"/>
          <w:shd w:val="clear" w:color="auto" w:fill="FFFFFF"/>
        </w:rPr>
        <w:t xml:space="preserve">de </w:t>
      </w:r>
      <w:r w:rsidR="00E065DC" w:rsidRPr="009F3EE3">
        <w:rPr>
          <w:rFonts w:cs="Arial"/>
          <w:color w:val="auto"/>
          <w:shd w:val="clear" w:color="auto" w:fill="FFFFFF"/>
        </w:rPr>
        <w:t>werknemer</w:t>
      </w:r>
      <w:r w:rsidR="00EE6C80" w:rsidRPr="009F3EE3">
        <w:rPr>
          <w:rFonts w:cs="Arial"/>
          <w:color w:val="auto"/>
          <w:shd w:val="clear" w:color="auto" w:fill="FFFFFF"/>
        </w:rPr>
        <w:t xml:space="preserve"> redelijke gronden heeft om aan te nemen dat de gemelde informatie over het vermoeden van een misstand op het moment van de melding juist is.</w:t>
      </w:r>
    </w:p>
    <w:p w14:paraId="40CEAAFE" w14:textId="6F62415D" w:rsidR="00B27B34" w:rsidRPr="009F3EE3" w:rsidRDefault="00806A74" w:rsidP="00EA5DC9">
      <w:pPr>
        <w:pStyle w:val="Lijstalinea"/>
        <w:numPr>
          <w:ilvl w:val="0"/>
          <w:numId w:val="9"/>
        </w:numPr>
        <w:spacing w:after="0" w:line="280" w:lineRule="exact"/>
        <w:rPr>
          <w:rFonts w:cs="Arial"/>
          <w:color w:val="auto"/>
        </w:rPr>
      </w:pPr>
      <w:r w:rsidRPr="009F3EE3">
        <w:rPr>
          <w:color w:val="auto"/>
        </w:rPr>
        <w:lastRenderedPageBreak/>
        <w:t xml:space="preserve">Een werknemer </w:t>
      </w:r>
      <w:r w:rsidR="00B27B34" w:rsidRPr="009F3EE3">
        <w:rPr>
          <w:color w:val="auto"/>
        </w:rPr>
        <w:t xml:space="preserve">mag tijdens en na openbaarmaking van een vermoeden van </w:t>
      </w:r>
      <w:r w:rsidR="00510AC6" w:rsidRPr="009F3EE3">
        <w:rPr>
          <w:rFonts w:cs="Arial"/>
          <w:color w:val="auto"/>
        </w:rPr>
        <w:t xml:space="preserve">een </w:t>
      </w:r>
      <w:r w:rsidR="00057DD1" w:rsidRPr="009F3EE3">
        <w:rPr>
          <w:rFonts w:cs="Arial"/>
          <w:color w:val="auto"/>
        </w:rPr>
        <w:t xml:space="preserve">misstand </w:t>
      </w:r>
      <w:r w:rsidR="00B27B34" w:rsidRPr="009F3EE3">
        <w:rPr>
          <w:color w:val="auto"/>
        </w:rPr>
        <w:t>niet worden benadeeld, onder de voorwaarde dat:</w:t>
      </w:r>
    </w:p>
    <w:p w14:paraId="1D958338" w14:textId="3552410A" w:rsidR="00B27B34" w:rsidRPr="009F3EE3" w:rsidRDefault="00B27B34" w:rsidP="00B27B34">
      <w:pPr>
        <w:pStyle w:val="Lijstalinea"/>
        <w:numPr>
          <w:ilvl w:val="1"/>
          <w:numId w:val="9"/>
        </w:numPr>
        <w:spacing w:after="0" w:line="280" w:lineRule="exact"/>
        <w:rPr>
          <w:rFonts w:cs="Arial"/>
        </w:rPr>
      </w:pPr>
      <w:r w:rsidRPr="009F3EE3">
        <w:rPr>
          <w:color w:val="auto"/>
        </w:rPr>
        <w:t xml:space="preserve">de </w:t>
      </w:r>
      <w:r w:rsidR="00806A74" w:rsidRPr="009F3EE3">
        <w:rPr>
          <w:color w:val="auto"/>
        </w:rPr>
        <w:t>werknemer</w:t>
      </w:r>
      <w:r w:rsidRPr="009F3EE3">
        <w:rPr>
          <w:color w:val="auto"/>
        </w:rPr>
        <w:t xml:space="preserve"> redelijke gronden heeft om aan te nemen dat de gemelde informatie</w:t>
      </w:r>
      <w:r w:rsidR="003C11CA" w:rsidRPr="009F3EE3">
        <w:rPr>
          <w:color w:val="auto"/>
        </w:rPr>
        <w:t xml:space="preserve"> over het vermoeden van een misstand</w:t>
      </w:r>
      <w:r w:rsidRPr="009F3EE3">
        <w:rPr>
          <w:color w:val="auto"/>
        </w:rPr>
        <w:t xml:space="preserve"> op het </w:t>
      </w:r>
      <w:r w:rsidRPr="009F3EE3">
        <w:t>moment</w:t>
      </w:r>
      <w:r w:rsidR="00781B2F" w:rsidRPr="009F3EE3">
        <w:t xml:space="preserve"> van de openbaarmaking juist is; en</w:t>
      </w:r>
      <w:r w:rsidRPr="009F3EE3">
        <w:t xml:space="preserve"> </w:t>
      </w:r>
    </w:p>
    <w:p w14:paraId="5881F91B" w14:textId="3B9F049E" w:rsidR="00B27B34" w:rsidRPr="009F3EE3" w:rsidRDefault="00B27B34" w:rsidP="00B27B34">
      <w:pPr>
        <w:pStyle w:val="Lijstalinea"/>
        <w:numPr>
          <w:ilvl w:val="1"/>
          <w:numId w:val="9"/>
        </w:numPr>
        <w:spacing w:after="0" w:line="280" w:lineRule="exact"/>
        <w:rPr>
          <w:rFonts w:cs="Arial"/>
        </w:rPr>
      </w:pPr>
      <w:r w:rsidRPr="009F3EE3">
        <w:t xml:space="preserve">de </w:t>
      </w:r>
      <w:r w:rsidR="00806A74" w:rsidRPr="009F3EE3">
        <w:t>werknemer</w:t>
      </w:r>
      <w:r w:rsidRPr="009F3EE3">
        <w:t xml:space="preserve"> voorafgaand aan de openbaarmaking een melding heeft gedaan: </w:t>
      </w:r>
    </w:p>
    <w:p w14:paraId="0E55182B" w14:textId="34D16665" w:rsidR="00B27B34" w:rsidRPr="009F3EE3" w:rsidRDefault="00B27B34" w:rsidP="00B27B34">
      <w:pPr>
        <w:pStyle w:val="Lijstalinea"/>
        <w:numPr>
          <w:ilvl w:val="2"/>
          <w:numId w:val="9"/>
        </w:numPr>
        <w:spacing w:after="0" w:line="280" w:lineRule="exact"/>
        <w:rPr>
          <w:rFonts w:cs="Arial"/>
        </w:rPr>
      </w:pPr>
      <w:r w:rsidRPr="009F3EE3">
        <w:t>bij de werkgever en een bevoegde autoriteit of een bestuursorgaan, dienst of andere bevoegde instantie</w:t>
      </w:r>
      <w:r w:rsidR="00510AC6" w:rsidRPr="009F3EE3">
        <w:t>,</w:t>
      </w:r>
      <w:r w:rsidR="003C11CA" w:rsidRPr="009F3EE3">
        <w:t xml:space="preserve"> als bedoeld in artikel 2j </w:t>
      </w:r>
      <w:proofErr w:type="spellStart"/>
      <w:r w:rsidR="003C11CA" w:rsidRPr="009F3EE3">
        <w:t>Wbk</w:t>
      </w:r>
      <w:proofErr w:type="spellEnd"/>
      <w:r w:rsidRPr="009F3EE3">
        <w:t>;</w:t>
      </w:r>
      <w:r w:rsidR="00510AC6" w:rsidRPr="009F3EE3">
        <w:t xml:space="preserve"> of</w:t>
      </w:r>
    </w:p>
    <w:p w14:paraId="1ED83F4F" w14:textId="324635BE" w:rsidR="00B27B34" w:rsidRPr="009F3EE3" w:rsidRDefault="00B27B34" w:rsidP="00B27B34">
      <w:pPr>
        <w:pStyle w:val="Lijstalinea"/>
        <w:numPr>
          <w:ilvl w:val="2"/>
          <w:numId w:val="9"/>
        </w:numPr>
        <w:spacing w:after="0" w:line="280" w:lineRule="exact"/>
        <w:rPr>
          <w:rFonts w:cs="Arial"/>
        </w:rPr>
      </w:pPr>
      <w:r w:rsidRPr="009F3EE3">
        <w:t>rechtstreeks bij een bevoegde autoriteit of een bestuursorgaan, dien</w:t>
      </w:r>
      <w:r w:rsidR="003C11CA" w:rsidRPr="009F3EE3">
        <w:t>st of andere bevoegde instantie</w:t>
      </w:r>
      <w:r w:rsidR="009B38D4" w:rsidRPr="009F3EE3">
        <w:t xml:space="preserve">, als bedoeld in artikel 2j </w:t>
      </w:r>
      <w:proofErr w:type="spellStart"/>
      <w:r w:rsidR="009B38D4" w:rsidRPr="009F3EE3">
        <w:t>Wbk</w:t>
      </w:r>
      <w:proofErr w:type="spellEnd"/>
      <w:r w:rsidR="009B38D4" w:rsidRPr="009F3EE3">
        <w:t>;</w:t>
      </w:r>
      <w:r w:rsidR="003C11CA" w:rsidRPr="009F3EE3">
        <w:t xml:space="preserve"> en</w:t>
      </w:r>
    </w:p>
    <w:p w14:paraId="5F792535" w14:textId="3D1272CD" w:rsidR="00B27B34" w:rsidRPr="009F3EE3" w:rsidRDefault="009B38D4" w:rsidP="009B38D4">
      <w:pPr>
        <w:spacing w:after="0" w:line="280" w:lineRule="exact"/>
        <w:ind w:left="1418" w:hanging="283"/>
        <w:rPr>
          <w:rFonts w:cs="Arial"/>
        </w:rPr>
      </w:pPr>
      <w:r w:rsidRPr="009F3EE3">
        <w:t>c.</w:t>
      </w:r>
      <w:r w:rsidRPr="009F3EE3">
        <w:tab/>
      </w:r>
      <w:r w:rsidR="00B27B34" w:rsidRPr="009F3EE3">
        <w:t xml:space="preserve">de </w:t>
      </w:r>
      <w:r w:rsidRPr="009F3EE3">
        <w:t>werknemer</w:t>
      </w:r>
      <w:r w:rsidR="00B27B34" w:rsidRPr="009F3EE3">
        <w:t xml:space="preserve"> op basis van de informatie redelijke gronden heeft om aan te nemen dat het onderzoek onvoldoende voortgang heeft. </w:t>
      </w:r>
    </w:p>
    <w:p w14:paraId="0F743A89" w14:textId="5B972CC2" w:rsidR="00355616" w:rsidRPr="009F3EE3" w:rsidRDefault="00781B2F" w:rsidP="00781B2F">
      <w:pPr>
        <w:spacing w:after="0" w:line="280" w:lineRule="exact"/>
        <w:ind w:left="709" w:hanging="283"/>
        <w:rPr>
          <w:rFonts w:cs="Arial"/>
        </w:rPr>
      </w:pPr>
      <w:r w:rsidRPr="009F3EE3">
        <w:t>3.</w:t>
      </w:r>
      <w:r w:rsidRPr="009F3EE3">
        <w:tab/>
      </w:r>
      <w:r w:rsidR="00806A74" w:rsidRPr="009F3EE3">
        <w:t>Een werknemer</w:t>
      </w:r>
      <w:r w:rsidR="00B27B34" w:rsidRPr="009F3EE3">
        <w:t xml:space="preserve"> mag eveneens tijdens en na openbaarmaking van een vermoeden van een </w:t>
      </w:r>
      <w:r w:rsidR="00057DD1" w:rsidRPr="009F3EE3">
        <w:rPr>
          <w:rFonts w:cs="Arial"/>
        </w:rPr>
        <w:t xml:space="preserve">misstand </w:t>
      </w:r>
      <w:r w:rsidR="001208FC" w:rsidRPr="009F3EE3">
        <w:t>niet worden benadeeld</w:t>
      </w:r>
      <w:r w:rsidR="001208FC" w:rsidRPr="009F3EE3">
        <w:rPr>
          <w:rFonts w:cs="Arial"/>
        </w:rPr>
        <w:t xml:space="preserve">, onder de voorwaarde, bedoeld in het </w:t>
      </w:r>
      <w:r w:rsidR="009B38D4" w:rsidRPr="009F3EE3">
        <w:rPr>
          <w:rFonts w:cs="Arial"/>
        </w:rPr>
        <w:t>tweede</w:t>
      </w:r>
      <w:r w:rsidR="001208FC" w:rsidRPr="009F3EE3">
        <w:rPr>
          <w:rFonts w:cs="Arial"/>
        </w:rPr>
        <w:t xml:space="preserve"> lid, onderdeel a,</w:t>
      </w:r>
      <w:r w:rsidR="00993E20" w:rsidRPr="009F3EE3">
        <w:t xml:space="preserve"> </w:t>
      </w:r>
      <w:r w:rsidR="001208FC" w:rsidRPr="009F3EE3">
        <w:t>en</w:t>
      </w:r>
      <w:r w:rsidR="00057DD1" w:rsidRPr="009F3EE3">
        <w:t xml:space="preserve"> </w:t>
      </w:r>
      <w:r w:rsidR="00355616" w:rsidRPr="009F3EE3">
        <w:t xml:space="preserve">de </w:t>
      </w:r>
      <w:r w:rsidR="00806A74" w:rsidRPr="009F3EE3">
        <w:t>werknemer</w:t>
      </w:r>
      <w:r w:rsidR="00355616" w:rsidRPr="009F3EE3">
        <w:t xml:space="preserve"> </w:t>
      </w:r>
      <w:r w:rsidR="00B27B34" w:rsidRPr="009F3EE3">
        <w:t>redelijke gronden heeft om aan te nemen dat:</w:t>
      </w:r>
      <w:r w:rsidR="00C5217B" w:rsidRPr="009F3EE3">
        <w:t xml:space="preserve"> </w:t>
      </w:r>
    </w:p>
    <w:p w14:paraId="1E935DD1" w14:textId="0462798E" w:rsidR="00355616" w:rsidRPr="009F3EE3" w:rsidRDefault="009B38D4" w:rsidP="009B38D4">
      <w:pPr>
        <w:spacing w:after="0" w:line="280" w:lineRule="exact"/>
        <w:ind w:left="1271" w:firstLine="572"/>
        <w:rPr>
          <w:rFonts w:cs="Arial"/>
        </w:rPr>
      </w:pPr>
      <w:r w:rsidRPr="009F3EE3">
        <w:t>i.</w:t>
      </w:r>
      <w:r w:rsidRPr="009F3EE3">
        <w:tab/>
      </w:r>
      <w:r w:rsidR="00B27B34" w:rsidRPr="009F3EE3">
        <w:t xml:space="preserve">de misstand een dreigend of reëel gevaar kan zijn voor het algemeen belang; </w:t>
      </w:r>
    </w:p>
    <w:p w14:paraId="63889DF5" w14:textId="0BFFFB32" w:rsidR="00355616" w:rsidRPr="009F3EE3" w:rsidRDefault="009B38D4" w:rsidP="009B38D4">
      <w:pPr>
        <w:spacing w:after="0" w:line="280" w:lineRule="exact"/>
        <w:ind w:left="2127" w:hanging="284"/>
        <w:rPr>
          <w:rFonts w:cs="Arial"/>
        </w:rPr>
      </w:pPr>
      <w:r w:rsidRPr="009F3EE3">
        <w:t>ii.</w:t>
      </w:r>
      <w:r w:rsidRPr="009F3EE3">
        <w:tab/>
      </w:r>
      <w:r w:rsidR="00B27B34" w:rsidRPr="009F3EE3">
        <w:t>een risico bestaat op benadeling bij melding aan een bevoegde autoriteit of een andere bevoegde instantie</w:t>
      </w:r>
      <w:r w:rsidR="00355616" w:rsidRPr="009F3EE3">
        <w:t>;</w:t>
      </w:r>
      <w:r w:rsidR="00B27B34" w:rsidRPr="009F3EE3">
        <w:t xml:space="preserve"> of</w:t>
      </w:r>
    </w:p>
    <w:p w14:paraId="5D6C7BAC" w14:textId="6302B101" w:rsidR="00B27B34" w:rsidRPr="009F3EE3" w:rsidRDefault="00B27B34" w:rsidP="00355616">
      <w:pPr>
        <w:pStyle w:val="Lijstalinea"/>
        <w:numPr>
          <w:ilvl w:val="2"/>
          <w:numId w:val="9"/>
        </w:numPr>
        <w:spacing w:after="0" w:line="280" w:lineRule="exact"/>
        <w:rPr>
          <w:rFonts w:cs="Arial"/>
        </w:rPr>
      </w:pPr>
      <w:r w:rsidRPr="009F3EE3">
        <w:t>het niet waarschijnlijk is dat de misstand doeltreffend wordt verholpen</w:t>
      </w:r>
      <w:r w:rsidR="00355616" w:rsidRPr="009F3EE3">
        <w:t>.</w:t>
      </w:r>
    </w:p>
    <w:p w14:paraId="3A9E00D9" w14:textId="76B50197" w:rsidR="00EB67AC" w:rsidRPr="009F3EE3" w:rsidRDefault="009B38D4" w:rsidP="009B38D4">
      <w:pPr>
        <w:spacing w:after="0" w:line="280" w:lineRule="exact"/>
        <w:ind w:left="705" w:hanging="345"/>
        <w:rPr>
          <w:rFonts w:cs="Arial"/>
        </w:rPr>
      </w:pPr>
      <w:r w:rsidRPr="009F3EE3">
        <w:rPr>
          <w:rFonts w:cs="Arial"/>
        </w:rPr>
        <w:t>4.</w:t>
      </w:r>
      <w:r w:rsidRPr="009F3EE3">
        <w:rPr>
          <w:rFonts w:cs="Arial"/>
        </w:rPr>
        <w:tab/>
      </w:r>
      <w:r w:rsidR="00EB67AC" w:rsidRPr="009F3EE3">
        <w:rPr>
          <w:rFonts w:cs="Arial"/>
        </w:rPr>
        <w:t>Onder benadelin</w:t>
      </w:r>
      <w:r w:rsidR="007B62F5" w:rsidRPr="009F3EE3">
        <w:rPr>
          <w:rFonts w:cs="Arial"/>
        </w:rPr>
        <w:t xml:space="preserve">g als bedoeld in lid 1 wordt </w:t>
      </w:r>
      <w:r w:rsidR="00EB67AC" w:rsidRPr="009F3EE3">
        <w:rPr>
          <w:rFonts w:cs="Arial"/>
        </w:rPr>
        <w:t>verstaan het nemen van een benadelende maatregel, zoals</w:t>
      </w:r>
      <w:r w:rsidR="000140B9" w:rsidRPr="009F3EE3">
        <w:rPr>
          <w:rFonts w:cs="Arial"/>
        </w:rPr>
        <w:t xml:space="preserve"> (niet uitputtend)</w:t>
      </w:r>
      <w:r w:rsidR="00EB67AC" w:rsidRPr="009F3EE3">
        <w:rPr>
          <w:rFonts w:cs="Arial"/>
        </w:rPr>
        <w:t>:</w:t>
      </w:r>
    </w:p>
    <w:p w14:paraId="2D48982F" w14:textId="77777777" w:rsidR="00024A2C" w:rsidRPr="009F3EE3" w:rsidRDefault="00024A2C" w:rsidP="00024A2C">
      <w:pPr>
        <w:pStyle w:val="Lijstalinea"/>
        <w:numPr>
          <w:ilvl w:val="1"/>
          <w:numId w:val="9"/>
        </w:numPr>
        <w:spacing w:after="0" w:line="280" w:lineRule="exact"/>
        <w:rPr>
          <w:rFonts w:cs="Arial"/>
        </w:rPr>
      </w:pPr>
      <w:r w:rsidRPr="009F3EE3">
        <w:t xml:space="preserve">ontslag of schorsing; </w:t>
      </w:r>
    </w:p>
    <w:p w14:paraId="38D0586B" w14:textId="2B0E9787" w:rsidR="00024A2C" w:rsidRPr="009F3EE3" w:rsidRDefault="00AB6EEF" w:rsidP="00024A2C">
      <w:pPr>
        <w:pStyle w:val="Lijstalinea"/>
        <w:numPr>
          <w:ilvl w:val="1"/>
          <w:numId w:val="9"/>
        </w:numPr>
        <w:spacing w:after="0" w:line="280" w:lineRule="exact"/>
        <w:rPr>
          <w:rFonts w:cs="Arial"/>
        </w:rPr>
      </w:pPr>
      <w:r w:rsidRPr="009F3EE3">
        <w:t>een boete;</w:t>
      </w:r>
    </w:p>
    <w:p w14:paraId="795B9C27" w14:textId="77777777" w:rsidR="00024A2C" w:rsidRPr="009F3EE3" w:rsidRDefault="00024A2C" w:rsidP="00024A2C">
      <w:pPr>
        <w:pStyle w:val="Lijstalinea"/>
        <w:numPr>
          <w:ilvl w:val="1"/>
          <w:numId w:val="9"/>
        </w:numPr>
        <w:spacing w:after="0" w:line="280" w:lineRule="exact"/>
        <w:rPr>
          <w:rFonts w:cs="Arial"/>
        </w:rPr>
      </w:pPr>
      <w:r w:rsidRPr="009F3EE3">
        <w:t xml:space="preserve">demotie; </w:t>
      </w:r>
    </w:p>
    <w:p w14:paraId="01DA9BA0" w14:textId="77777777" w:rsidR="00024A2C" w:rsidRPr="009F3EE3" w:rsidRDefault="00024A2C" w:rsidP="00024A2C">
      <w:pPr>
        <w:pStyle w:val="Lijstalinea"/>
        <w:numPr>
          <w:ilvl w:val="1"/>
          <w:numId w:val="9"/>
        </w:numPr>
        <w:spacing w:after="0" w:line="280" w:lineRule="exact"/>
        <w:rPr>
          <w:rFonts w:cs="Arial"/>
        </w:rPr>
      </w:pPr>
      <w:r w:rsidRPr="009F3EE3">
        <w:t xml:space="preserve">het onthouden van bevordering; </w:t>
      </w:r>
    </w:p>
    <w:p w14:paraId="283ECFDD" w14:textId="77777777" w:rsidR="00024A2C" w:rsidRPr="009F3EE3" w:rsidRDefault="00024A2C" w:rsidP="00024A2C">
      <w:pPr>
        <w:pStyle w:val="Lijstalinea"/>
        <w:numPr>
          <w:ilvl w:val="1"/>
          <w:numId w:val="9"/>
        </w:numPr>
        <w:spacing w:after="0" w:line="280" w:lineRule="exact"/>
        <w:rPr>
          <w:rFonts w:cs="Arial"/>
        </w:rPr>
      </w:pPr>
      <w:r w:rsidRPr="009F3EE3">
        <w:t xml:space="preserve">een negatieve beoordeling; </w:t>
      </w:r>
    </w:p>
    <w:p w14:paraId="34B06355" w14:textId="77777777" w:rsidR="00024A2C" w:rsidRPr="009F3EE3" w:rsidRDefault="00024A2C" w:rsidP="00024A2C">
      <w:pPr>
        <w:pStyle w:val="Lijstalinea"/>
        <w:numPr>
          <w:ilvl w:val="1"/>
          <w:numId w:val="9"/>
        </w:numPr>
        <w:spacing w:after="0" w:line="280" w:lineRule="exact"/>
        <w:rPr>
          <w:rFonts w:cs="Arial"/>
        </w:rPr>
      </w:pPr>
      <w:r w:rsidRPr="009F3EE3">
        <w:t xml:space="preserve">een schriftelijke berisping; </w:t>
      </w:r>
    </w:p>
    <w:p w14:paraId="709B294A" w14:textId="77777777" w:rsidR="00024A2C" w:rsidRPr="009F3EE3" w:rsidRDefault="00024A2C" w:rsidP="00024A2C">
      <w:pPr>
        <w:pStyle w:val="Lijstalinea"/>
        <w:numPr>
          <w:ilvl w:val="1"/>
          <w:numId w:val="9"/>
        </w:numPr>
        <w:spacing w:after="0" w:line="280" w:lineRule="exact"/>
        <w:rPr>
          <w:rFonts w:cs="Arial"/>
        </w:rPr>
      </w:pPr>
      <w:r w:rsidRPr="009F3EE3">
        <w:t xml:space="preserve">overplaatsing naar een andere vestiging; </w:t>
      </w:r>
    </w:p>
    <w:p w14:paraId="0A061994" w14:textId="77777777" w:rsidR="00024A2C" w:rsidRPr="009F3EE3" w:rsidRDefault="00024A2C" w:rsidP="00024A2C">
      <w:pPr>
        <w:pStyle w:val="Lijstalinea"/>
        <w:numPr>
          <w:ilvl w:val="1"/>
          <w:numId w:val="9"/>
        </w:numPr>
        <w:spacing w:after="0" w:line="280" w:lineRule="exact"/>
        <w:rPr>
          <w:rFonts w:cs="Arial"/>
        </w:rPr>
      </w:pPr>
      <w:r w:rsidRPr="009F3EE3">
        <w:t xml:space="preserve">discriminatie; </w:t>
      </w:r>
    </w:p>
    <w:p w14:paraId="7A689E51" w14:textId="77777777" w:rsidR="00024A2C" w:rsidRPr="009F3EE3" w:rsidRDefault="00024A2C" w:rsidP="00024A2C">
      <w:pPr>
        <w:pStyle w:val="Lijstalinea"/>
        <w:numPr>
          <w:ilvl w:val="1"/>
          <w:numId w:val="9"/>
        </w:numPr>
        <w:spacing w:after="0" w:line="280" w:lineRule="exact"/>
        <w:rPr>
          <w:rFonts w:cs="Arial"/>
        </w:rPr>
      </w:pPr>
      <w:r w:rsidRPr="009F3EE3">
        <w:t xml:space="preserve">intimidatie, pesterijen of uitsluiting; </w:t>
      </w:r>
    </w:p>
    <w:p w14:paraId="0EC1E96C" w14:textId="6AD29B71" w:rsidR="00024A2C" w:rsidRPr="009F3EE3" w:rsidRDefault="00C5217B" w:rsidP="00024A2C">
      <w:pPr>
        <w:pStyle w:val="Lijstalinea"/>
        <w:numPr>
          <w:ilvl w:val="1"/>
          <w:numId w:val="9"/>
        </w:numPr>
        <w:spacing w:after="0" w:line="280" w:lineRule="exact"/>
        <w:rPr>
          <w:rFonts w:cs="Arial"/>
        </w:rPr>
      </w:pPr>
      <w:r w:rsidRPr="009F3EE3">
        <w:t>smaad of laster.</w:t>
      </w:r>
    </w:p>
    <w:p w14:paraId="5D25EACC" w14:textId="37C6A684" w:rsidR="00EB67AC" w:rsidRPr="009F3EE3" w:rsidRDefault="009B38D4" w:rsidP="009B38D4">
      <w:pPr>
        <w:spacing w:after="0" w:line="280" w:lineRule="exact"/>
        <w:ind w:left="360"/>
        <w:rPr>
          <w:rFonts w:cs="Arial"/>
        </w:rPr>
      </w:pPr>
      <w:r w:rsidRPr="009F3EE3">
        <w:rPr>
          <w:rFonts w:cs="Arial"/>
        </w:rPr>
        <w:t>5.</w:t>
      </w:r>
      <w:r w:rsidRPr="009F3EE3">
        <w:rPr>
          <w:rFonts w:cs="Arial"/>
        </w:rPr>
        <w:tab/>
      </w:r>
      <w:r w:rsidR="00EE6C80" w:rsidRPr="009F3EE3">
        <w:rPr>
          <w:rFonts w:cs="Arial"/>
        </w:rPr>
        <w:t>Onder benadeling wordt tevens verstaan een dreiging met en een poging tot benadeling.</w:t>
      </w:r>
    </w:p>
    <w:p w14:paraId="12AD7FA2" w14:textId="2598C362" w:rsidR="00EB67AC" w:rsidRPr="009F3EE3" w:rsidRDefault="009B38D4" w:rsidP="009B38D4">
      <w:pPr>
        <w:spacing w:after="0" w:line="280" w:lineRule="exact"/>
        <w:ind w:left="705" w:hanging="345"/>
        <w:rPr>
          <w:rFonts w:cs="Arial"/>
        </w:rPr>
      </w:pPr>
      <w:r w:rsidRPr="009F3EE3">
        <w:t>6.</w:t>
      </w:r>
      <w:r w:rsidRPr="009F3EE3">
        <w:tab/>
      </w:r>
      <w:r w:rsidR="00355616" w:rsidRPr="009F3EE3">
        <w:t xml:space="preserve">Bij benadeling van een melder tijdens en na de behandeling van een melding, dan wel na openbaarmaking van een vermoeden van een </w:t>
      </w:r>
      <w:r w:rsidR="00057DD1" w:rsidRPr="009F3EE3">
        <w:rPr>
          <w:rFonts w:cs="Arial"/>
        </w:rPr>
        <w:t>misstand</w:t>
      </w:r>
      <w:r w:rsidR="00704933" w:rsidRPr="009F3EE3">
        <w:rPr>
          <w:rFonts w:cs="Arial"/>
        </w:rPr>
        <w:t>,</w:t>
      </w:r>
      <w:r w:rsidR="00057DD1" w:rsidRPr="009F3EE3">
        <w:rPr>
          <w:rFonts w:cs="Arial"/>
        </w:rPr>
        <w:t xml:space="preserve"> </w:t>
      </w:r>
      <w:r w:rsidR="00355616" w:rsidRPr="009F3EE3">
        <w:t>wordt vermoed dat de benadeling het gevolg is van de melding dan wel de openbaarmaking.</w:t>
      </w:r>
      <w:r w:rsidR="0000281E" w:rsidRPr="009F3EE3">
        <w:t xml:space="preserve"> De werkgever mag daarvan tegenbewijs leveren.</w:t>
      </w:r>
      <w:r w:rsidR="00F5486C" w:rsidRPr="009F3EE3">
        <w:rPr>
          <w:rStyle w:val="Voetnootmarkering"/>
          <w:rFonts w:cs="Arial"/>
        </w:rPr>
        <w:footnoteReference w:id="15"/>
      </w:r>
    </w:p>
    <w:p w14:paraId="5E866964" w14:textId="720EB72C" w:rsidR="008F2AB4" w:rsidRDefault="009B38D4" w:rsidP="00BF47D1">
      <w:pPr>
        <w:spacing w:after="0" w:line="280" w:lineRule="exact"/>
        <w:ind w:left="705" w:hanging="345"/>
        <w:rPr>
          <w:rFonts w:cs="Arial"/>
        </w:rPr>
      </w:pPr>
      <w:r w:rsidRPr="009F3EE3">
        <w:rPr>
          <w:rFonts w:cs="Arial"/>
        </w:rPr>
        <w:t>7.</w:t>
      </w:r>
      <w:r w:rsidRPr="009F3EE3">
        <w:rPr>
          <w:rFonts w:cs="Arial"/>
        </w:rPr>
        <w:tab/>
      </w:r>
      <w:r w:rsidR="00030951" w:rsidRPr="009F3EE3">
        <w:rPr>
          <w:rFonts w:cs="Arial"/>
        </w:rPr>
        <w:t>[optioneel</w:t>
      </w:r>
      <w:r w:rsidR="00AB6EEF" w:rsidRPr="009F3EE3">
        <w:rPr>
          <w:rStyle w:val="Voetnootmarkering"/>
          <w:rFonts w:cs="Arial"/>
        </w:rPr>
        <w:footnoteReference w:id="16"/>
      </w:r>
      <w:r w:rsidR="00AB6EEF" w:rsidRPr="009F3EE3">
        <w:rPr>
          <w:rFonts w:cs="Arial"/>
        </w:rPr>
        <w:t>]</w:t>
      </w:r>
      <w:r w:rsidR="00030951" w:rsidRPr="009F3EE3">
        <w:rPr>
          <w:rFonts w:cs="Arial"/>
        </w:rPr>
        <w:t xml:space="preserve"> De werkgever spreekt werknemers die zich schuldig maken aan benadeling van de melder daarop aan en kan hen</w:t>
      </w:r>
      <w:r w:rsidR="00030951" w:rsidRPr="009B38D4">
        <w:rPr>
          <w:rFonts w:cs="Arial"/>
        </w:rPr>
        <w:t xml:space="preserve"> een waarschuwing of een disciplinaire maatregel opleggen.</w:t>
      </w:r>
      <w:r w:rsidR="008F2AB4" w:rsidRPr="009B38D4">
        <w:rPr>
          <w:rFonts w:cs="Arial"/>
        </w:rPr>
        <w:t xml:space="preserve"> </w:t>
      </w:r>
    </w:p>
    <w:p w14:paraId="67062A88" w14:textId="394A5C66" w:rsidR="005F1B2A" w:rsidRPr="005F1B2A" w:rsidRDefault="00BF47D1" w:rsidP="005F1B2A">
      <w:pPr>
        <w:spacing w:after="0" w:line="280" w:lineRule="exact"/>
        <w:ind w:left="705" w:hanging="345"/>
        <w:rPr>
          <w:rFonts w:cs="Arial"/>
        </w:rPr>
      </w:pPr>
      <w:r>
        <w:rPr>
          <w:rFonts w:cs="Arial"/>
        </w:rPr>
        <w:t>8</w:t>
      </w:r>
      <w:r w:rsidR="005F1B2A">
        <w:rPr>
          <w:rFonts w:cs="Arial"/>
        </w:rPr>
        <w:t>.</w:t>
      </w:r>
      <w:r w:rsidR="005F1B2A">
        <w:rPr>
          <w:rFonts w:cs="Arial"/>
        </w:rPr>
        <w:tab/>
        <w:t>Een</w:t>
      </w:r>
      <w:r w:rsidR="005F1B2A" w:rsidRPr="005F1B2A">
        <w:rPr>
          <w:rFonts w:cs="Arial"/>
        </w:rPr>
        <w:t xml:space="preserve"> </w:t>
      </w:r>
      <w:r w:rsidR="005F1B2A">
        <w:rPr>
          <w:rFonts w:cs="Arial"/>
        </w:rPr>
        <w:t xml:space="preserve">werknemer is </w:t>
      </w:r>
      <w:r w:rsidR="005F1B2A" w:rsidRPr="005F1B2A">
        <w:rPr>
          <w:rFonts w:cs="Arial"/>
        </w:rPr>
        <w:t xml:space="preserve">ingeval van een melding of openbaarmaking van een vermoeden van een misstand </w:t>
      </w:r>
      <w:r w:rsidR="002D2788">
        <w:rPr>
          <w:rFonts w:cs="Arial"/>
        </w:rPr>
        <w:t xml:space="preserve">overeenkomstig de regels van artikel 17f </w:t>
      </w:r>
      <w:proofErr w:type="spellStart"/>
      <w:r w:rsidR="002D2788">
        <w:rPr>
          <w:rFonts w:cs="Arial"/>
        </w:rPr>
        <w:t>Wbk</w:t>
      </w:r>
      <w:proofErr w:type="spellEnd"/>
      <w:r w:rsidR="002D2788">
        <w:rPr>
          <w:rFonts w:cs="Arial"/>
        </w:rPr>
        <w:t xml:space="preserve"> </w:t>
      </w:r>
      <w:r w:rsidR="005F1B2A" w:rsidRPr="005F1B2A">
        <w:rPr>
          <w:rFonts w:cs="Arial"/>
        </w:rPr>
        <w:t>niet aansprakelijk voor een inbreuk op enige beperking van de openbaarmaking van informatie</w:t>
      </w:r>
      <w:r w:rsidR="00EA45D2">
        <w:rPr>
          <w:rFonts w:cs="Arial"/>
        </w:rPr>
        <w:t xml:space="preserve"> of </w:t>
      </w:r>
      <w:r w:rsidR="00EA45D2" w:rsidRPr="00EA45D2">
        <w:rPr>
          <w:rFonts w:cs="Arial"/>
        </w:rPr>
        <w:t xml:space="preserve">het verwerven van of de toegang tot </w:t>
      </w:r>
      <w:r w:rsidR="00EA45D2">
        <w:rPr>
          <w:rFonts w:cs="Arial"/>
        </w:rPr>
        <w:t xml:space="preserve">die </w:t>
      </w:r>
      <w:r w:rsidR="00EA45D2" w:rsidRPr="00EA45D2">
        <w:rPr>
          <w:rFonts w:cs="Arial"/>
        </w:rPr>
        <w:t>informatie</w:t>
      </w:r>
      <w:r w:rsidR="005F1B2A" w:rsidRPr="005F1B2A">
        <w:rPr>
          <w:rFonts w:cs="Arial"/>
        </w:rPr>
        <w:t>, indien:</w:t>
      </w:r>
    </w:p>
    <w:p w14:paraId="2C00905E" w14:textId="170B303A" w:rsidR="005F1B2A" w:rsidRPr="005F1B2A" w:rsidRDefault="005F1B2A" w:rsidP="002D2788">
      <w:pPr>
        <w:spacing w:after="0" w:line="280" w:lineRule="exact"/>
        <w:ind w:left="1069"/>
        <w:rPr>
          <w:rFonts w:cs="Arial"/>
        </w:rPr>
      </w:pPr>
      <w:r w:rsidRPr="005F1B2A">
        <w:rPr>
          <w:rFonts w:cs="Arial"/>
        </w:rPr>
        <w:t>a.</w:t>
      </w:r>
      <w:r w:rsidR="002D2788">
        <w:rPr>
          <w:rFonts w:cs="Arial"/>
        </w:rPr>
        <w:t xml:space="preserve"> </w:t>
      </w:r>
      <w:r w:rsidRPr="005F1B2A">
        <w:rPr>
          <w:rFonts w:cs="Arial"/>
        </w:rPr>
        <w:t>hij redelijke gronden heeft om aan te nemen dat de melding of openbaarmaking van de informatie noodzakelijk is voor de onthulling van de misstand, en</w:t>
      </w:r>
    </w:p>
    <w:p w14:paraId="3850E6DA" w14:textId="3B383259" w:rsidR="005F1B2A" w:rsidRPr="009B38D4" w:rsidRDefault="005F1B2A" w:rsidP="002D2788">
      <w:pPr>
        <w:spacing w:after="0" w:line="280" w:lineRule="exact"/>
        <w:ind w:left="1065" w:firstLine="4"/>
        <w:rPr>
          <w:rFonts w:cs="Arial"/>
        </w:rPr>
      </w:pPr>
      <w:r w:rsidRPr="005F1B2A">
        <w:rPr>
          <w:rFonts w:cs="Arial"/>
        </w:rPr>
        <w:t>b.</w:t>
      </w:r>
      <w:r w:rsidR="002D2788">
        <w:rPr>
          <w:rFonts w:cs="Arial"/>
        </w:rPr>
        <w:t xml:space="preserve"> </w:t>
      </w:r>
      <w:r w:rsidRPr="005F1B2A">
        <w:rPr>
          <w:rFonts w:cs="Arial"/>
        </w:rPr>
        <w:t xml:space="preserve">de melding of openbaarmaking overeenkomstig de voorwaarden in deze </w:t>
      </w:r>
      <w:r w:rsidR="002D2788">
        <w:rPr>
          <w:rFonts w:cs="Arial"/>
        </w:rPr>
        <w:t>regeling</w:t>
      </w:r>
      <w:r w:rsidRPr="005F1B2A">
        <w:rPr>
          <w:rFonts w:cs="Arial"/>
        </w:rPr>
        <w:t xml:space="preserve"> is gedaan.</w:t>
      </w:r>
      <w:r w:rsidR="00BF47D1">
        <w:rPr>
          <w:rStyle w:val="Voetnootmarkering"/>
          <w:rFonts w:cs="Arial"/>
        </w:rPr>
        <w:footnoteReference w:id="17"/>
      </w:r>
    </w:p>
    <w:p w14:paraId="4F676E52" w14:textId="744F2DD0" w:rsidR="002D2788" w:rsidRPr="009F3EE3" w:rsidRDefault="00BF47D1" w:rsidP="001A590F">
      <w:pPr>
        <w:ind w:left="709" w:hanging="283"/>
        <w:rPr>
          <w:rFonts w:cs="Arial"/>
          <w:b/>
        </w:rPr>
      </w:pPr>
      <w:r>
        <w:rPr>
          <w:rFonts w:cs="Arial"/>
        </w:rPr>
        <w:lastRenderedPageBreak/>
        <w:t xml:space="preserve">9. </w:t>
      </w:r>
      <w:r>
        <w:rPr>
          <w:rFonts w:cs="Arial"/>
        </w:rPr>
        <w:tab/>
      </w:r>
      <w:r w:rsidRPr="009B38D4">
        <w:rPr>
          <w:rFonts w:cs="Arial"/>
        </w:rPr>
        <w:t xml:space="preserve">Dit artikel is van </w:t>
      </w:r>
      <w:r w:rsidRPr="009F3EE3">
        <w:rPr>
          <w:rFonts w:cs="Arial"/>
        </w:rPr>
        <w:t>overeenkomstige toepassing op de vertrouwenspersoon, de adviseur of andere personen die bij de behandeling van een melding betrokken zijn geraakt.</w:t>
      </w:r>
      <w:r w:rsidR="00E970C1" w:rsidRPr="009F3EE3">
        <w:rPr>
          <w:rStyle w:val="Voetnootmarkering"/>
          <w:rFonts w:cs="Arial"/>
        </w:rPr>
        <w:footnoteReference w:id="18"/>
      </w:r>
    </w:p>
    <w:p w14:paraId="265DD704" w14:textId="77777777" w:rsidR="001A590F" w:rsidRPr="009F3EE3" w:rsidRDefault="001A590F" w:rsidP="001A590F">
      <w:pPr>
        <w:ind w:left="709" w:hanging="283"/>
        <w:rPr>
          <w:rFonts w:cs="Arial"/>
          <w:b/>
        </w:rPr>
      </w:pPr>
    </w:p>
    <w:p w14:paraId="1E00CA8A" w14:textId="505333D3" w:rsidR="00EB67AC" w:rsidRPr="009F3EE3" w:rsidRDefault="005F1B2A" w:rsidP="00EB67AC">
      <w:pPr>
        <w:pStyle w:val="Kop2"/>
        <w:rPr>
          <w:color w:val="000000" w:themeColor="text1"/>
          <w:sz w:val="20"/>
        </w:rPr>
      </w:pPr>
      <w:bookmarkStart w:id="5" w:name="_Artikel_6._Het_1"/>
      <w:bookmarkEnd w:id="5"/>
      <w:r w:rsidRPr="009F3EE3">
        <w:rPr>
          <w:color w:val="000000" w:themeColor="text1"/>
          <w:sz w:val="20"/>
        </w:rPr>
        <w:t xml:space="preserve"> </w:t>
      </w:r>
      <w:r w:rsidR="00993E20" w:rsidRPr="009F3EE3">
        <w:rPr>
          <w:color w:val="000000" w:themeColor="text1"/>
          <w:sz w:val="20"/>
        </w:rPr>
        <w:t>[optioneel</w:t>
      </w:r>
      <w:r w:rsidR="00993E20" w:rsidRPr="009F3EE3">
        <w:rPr>
          <w:rStyle w:val="Voetnootmarkering"/>
          <w:color w:val="000000" w:themeColor="text1"/>
          <w:sz w:val="20"/>
        </w:rPr>
        <w:footnoteReference w:id="19"/>
      </w:r>
      <w:r w:rsidR="009B38D4" w:rsidRPr="009F3EE3">
        <w:rPr>
          <w:color w:val="000000" w:themeColor="text1"/>
          <w:sz w:val="20"/>
        </w:rPr>
        <w:t>]</w:t>
      </w:r>
      <w:r w:rsidR="00993E20" w:rsidRPr="009F3EE3">
        <w:rPr>
          <w:color w:val="000000" w:themeColor="text1"/>
          <w:sz w:val="20"/>
        </w:rPr>
        <w:t xml:space="preserve"> </w:t>
      </w:r>
      <w:r w:rsidR="00EB67AC" w:rsidRPr="009F3EE3">
        <w:rPr>
          <w:color w:val="000000" w:themeColor="text1"/>
          <w:sz w:val="20"/>
        </w:rPr>
        <w:t xml:space="preserve">Artikel </w:t>
      </w:r>
      <w:r w:rsidR="003F4E8F" w:rsidRPr="009F3EE3">
        <w:rPr>
          <w:color w:val="000000" w:themeColor="text1"/>
          <w:sz w:val="20"/>
        </w:rPr>
        <w:t>7</w:t>
      </w:r>
      <w:r w:rsidR="00EB67AC" w:rsidRPr="009F3EE3">
        <w:rPr>
          <w:color w:val="000000" w:themeColor="text1"/>
          <w:sz w:val="20"/>
        </w:rPr>
        <w:t>. Het tegengaan van benadeling van de melder</w:t>
      </w:r>
    </w:p>
    <w:p w14:paraId="1F66CC9A" w14:textId="495D850A" w:rsidR="00EB67AC" w:rsidRPr="009F3EE3" w:rsidRDefault="00C624B6" w:rsidP="00EA5DC9">
      <w:pPr>
        <w:pStyle w:val="Lijstalinea"/>
        <w:numPr>
          <w:ilvl w:val="0"/>
          <w:numId w:val="23"/>
        </w:numPr>
        <w:spacing w:after="0" w:line="280" w:lineRule="exact"/>
        <w:rPr>
          <w:rFonts w:cs="Arial"/>
        </w:rPr>
      </w:pPr>
      <w:r w:rsidRPr="009F3EE3">
        <w:rPr>
          <w:rFonts w:cs="Arial"/>
        </w:rPr>
        <w:t xml:space="preserve">De </w:t>
      </w:r>
      <w:r w:rsidR="008C4B44" w:rsidRPr="009F3EE3">
        <w:rPr>
          <w:rFonts w:cs="Arial"/>
        </w:rPr>
        <w:t>[</w:t>
      </w:r>
      <w:r w:rsidRPr="009F3EE3">
        <w:rPr>
          <w:rFonts w:cs="Arial"/>
        </w:rPr>
        <w:t>hoogst leidinggevende</w:t>
      </w:r>
      <w:r w:rsidR="000C5583" w:rsidRPr="009F3EE3">
        <w:rPr>
          <w:rStyle w:val="Voetnootmarkering"/>
          <w:rFonts w:cs="Arial"/>
        </w:rPr>
        <w:footnoteReference w:id="20"/>
      </w:r>
      <w:r w:rsidR="008C4B44" w:rsidRPr="009F3EE3">
        <w:rPr>
          <w:rFonts w:cs="Arial"/>
        </w:rPr>
        <w:t>]</w:t>
      </w:r>
      <w:r w:rsidRPr="009F3EE3">
        <w:rPr>
          <w:rFonts w:cs="Arial"/>
        </w:rPr>
        <w:t xml:space="preserve"> wijst zo spoedig mogelijk na ontvang</w:t>
      </w:r>
      <w:r w:rsidR="00146C14" w:rsidRPr="009F3EE3">
        <w:rPr>
          <w:rFonts w:cs="Arial"/>
        </w:rPr>
        <w:t>s</w:t>
      </w:r>
      <w:r w:rsidRPr="009F3EE3">
        <w:rPr>
          <w:rFonts w:cs="Arial"/>
        </w:rPr>
        <w:t>t van de melding – in overleg met de melder – een contactpersoon aan met het oo</w:t>
      </w:r>
      <w:r w:rsidR="0025523F" w:rsidRPr="009F3EE3">
        <w:rPr>
          <w:rFonts w:cs="Arial"/>
        </w:rPr>
        <w:t>g</w:t>
      </w:r>
      <w:r w:rsidRPr="009F3EE3">
        <w:rPr>
          <w:rFonts w:cs="Arial"/>
        </w:rPr>
        <w:t xml:space="preserve"> op het tegengaan van benadeling van de melder. </w:t>
      </w:r>
      <w:r w:rsidR="00EB67AC" w:rsidRPr="009F3EE3">
        <w:rPr>
          <w:rFonts w:cs="Arial"/>
        </w:rPr>
        <w:t xml:space="preserve">De contactpersoon bespreekt </w:t>
      </w:r>
      <w:r w:rsidR="0025523F" w:rsidRPr="009F3EE3">
        <w:rPr>
          <w:rFonts w:cs="Arial"/>
        </w:rPr>
        <w:t>zo snel mogelijk</w:t>
      </w:r>
      <w:r w:rsidR="00EB67AC" w:rsidRPr="009F3EE3">
        <w:rPr>
          <w:rFonts w:cs="Arial"/>
        </w:rPr>
        <w:t>, samen met de melder, welke risico’s op benadeling aanwezig zijn, op welke wijze die risico’s kunnen worden verminderd en wat de werknemer kan doen als hij van mening is dat sprake is van benadeling. De contactpersoon draagt zorg voor een sch</w:t>
      </w:r>
      <w:r w:rsidR="00993E20" w:rsidRPr="009F3EE3">
        <w:rPr>
          <w:rFonts w:cs="Arial"/>
        </w:rPr>
        <w:t>riftelijke vaststelling hiervan</w:t>
      </w:r>
      <w:r w:rsidR="00EB67AC" w:rsidRPr="009F3EE3">
        <w:rPr>
          <w:rFonts w:cs="Arial"/>
        </w:rPr>
        <w:t xml:space="preserve"> en legt deze vastlegging ter goedkeuring en ondertekening voor aan de melder. De melder ontvangt hiervan een afschrift.</w:t>
      </w:r>
    </w:p>
    <w:p w14:paraId="45C3F9D3" w14:textId="0FE576CE" w:rsidR="00EB67AC" w:rsidRPr="009F3EE3" w:rsidRDefault="002F7F02" w:rsidP="00EA5DC9">
      <w:pPr>
        <w:pStyle w:val="Lijstalinea"/>
        <w:numPr>
          <w:ilvl w:val="0"/>
          <w:numId w:val="23"/>
        </w:numPr>
        <w:spacing w:after="0" w:line="280" w:lineRule="exact"/>
        <w:rPr>
          <w:rFonts w:cs="Arial"/>
        </w:rPr>
      </w:pPr>
      <w:r w:rsidRPr="009F3EE3">
        <w:rPr>
          <w:rFonts w:cs="Arial"/>
        </w:rPr>
        <w:t>Als</w:t>
      </w:r>
      <w:r w:rsidR="00EB67AC" w:rsidRPr="009F3EE3">
        <w:rPr>
          <w:rFonts w:cs="Arial"/>
        </w:rPr>
        <w:t xml:space="preserve"> de melder van mening is dat sprake is van benadeling, kan hij dat bespreken met de contactpersoon. De contactpersoon en de melder bespreken ook welke maatregelen genomen kunnen worden om benadeling tegen te gaan. De contactpersoon draagt zorg voor een schriftelijke vaststelling hiervan, en legt deze vastlegging ter goedkeuring en ondertekening voor aan de melder. De contactpersoon stuurt het verslag </w:t>
      </w:r>
      <w:r w:rsidR="00FE122E" w:rsidRPr="009F3EE3">
        <w:rPr>
          <w:rFonts w:cs="Arial"/>
        </w:rPr>
        <w:t>zo snel mogelijk</w:t>
      </w:r>
      <w:r w:rsidR="00EB67AC" w:rsidRPr="009F3EE3">
        <w:rPr>
          <w:rFonts w:cs="Arial"/>
        </w:rPr>
        <w:t xml:space="preserve"> door aan de </w:t>
      </w:r>
      <w:r w:rsidR="008C4B44" w:rsidRPr="009F3EE3">
        <w:rPr>
          <w:rFonts w:cs="Arial"/>
        </w:rPr>
        <w:t>[</w:t>
      </w:r>
      <w:r w:rsidR="00EB67AC" w:rsidRPr="009F3EE3">
        <w:rPr>
          <w:rFonts w:cs="Arial"/>
        </w:rPr>
        <w:t>hoogste leidinggevende</w:t>
      </w:r>
      <w:r w:rsidR="008C4B44" w:rsidRPr="009F3EE3">
        <w:rPr>
          <w:rFonts w:cs="Arial"/>
        </w:rPr>
        <w:t>]</w:t>
      </w:r>
      <w:r w:rsidR="00EB67AC" w:rsidRPr="009F3EE3">
        <w:rPr>
          <w:rFonts w:cs="Arial"/>
        </w:rPr>
        <w:t>. De melder ontvangt hiervan een afschrift.</w:t>
      </w:r>
    </w:p>
    <w:p w14:paraId="0A53F13E" w14:textId="09AE9E3B" w:rsidR="00EB67AC" w:rsidRPr="009F3EE3" w:rsidRDefault="00EB67AC" w:rsidP="00EA5DC9">
      <w:pPr>
        <w:pStyle w:val="Lijstalinea"/>
        <w:numPr>
          <w:ilvl w:val="0"/>
          <w:numId w:val="23"/>
        </w:numPr>
        <w:spacing w:after="0" w:line="280" w:lineRule="exact"/>
        <w:rPr>
          <w:rFonts w:cs="Arial"/>
        </w:rPr>
      </w:pPr>
      <w:r w:rsidRPr="009F3EE3">
        <w:rPr>
          <w:rFonts w:cs="Arial"/>
        </w:rPr>
        <w:t>De hoogste leidinggevende draagt er zorg voor dat maatregelen die nodig zijn om benadeling tegen te gaan</w:t>
      </w:r>
      <w:r w:rsidR="00FE122E" w:rsidRPr="009F3EE3">
        <w:rPr>
          <w:rFonts w:cs="Arial"/>
        </w:rPr>
        <w:t>,</w:t>
      </w:r>
      <w:r w:rsidRPr="009F3EE3">
        <w:rPr>
          <w:rFonts w:cs="Arial"/>
        </w:rPr>
        <w:t xml:space="preserve"> worden genomen.</w:t>
      </w:r>
    </w:p>
    <w:p w14:paraId="0055AFD4" w14:textId="1B512480" w:rsidR="00EB67AC" w:rsidRPr="009F3EE3" w:rsidRDefault="00EB67AC" w:rsidP="00EB67AC">
      <w:pPr>
        <w:pStyle w:val="Kop2"/>
        <w:rPr>
          <w:color w:val="000000" w:themeColor="text1"/>
        </w:rPr>
      </w:pPr>
      <w:bookmarkStart w:id="6" w:name="_Artikel_7._Bescherming_1"/>
      <w:bookmarkStart w:id="7" w:name="_Artikel_8._Vertrouwelijke_1"/>
      <w:bookmarkEnd w:id="6"/>
      <w:bookmarkEnd w:id="7"/>
    </w:p>
    <w:p w14:paraId="2EB4888F" w14:textId="12447131" w:rsidR="008F2AB4" w:rsidRPr="009F3EE3" w:rsidRDefault="00EB67AC" w:rsidP="008F2AB4">
      <w:pPr>
        <w:pStyle w:val="Kop2"/>
        <w:rPr>
          <w:sz w:val="20"/>
        </w:rPr>
      </w:pPr>
      <w:r w:rsidRPr="009F3EE3">
        <w:rPr>
          <w:sz w:val="20"/>
        </w:rPr>
        <w:t xml:space="preserve">Artikel </w:t>
      </w:r>
      <w:r w:rsidR="000E0286" w:rsidRPr="009F3EE3">
        <w:rPr>
          <w:sz w:val="20"/>
        </w:rPr>
        <w:t>8</w:t>
      </w:r>
      <w:r w:rsidRPr="009F3EE3">
        <w:rPr>
          <w:sz w:val="20"/>
        </w:rPr>
        <w:t xml:space="preserve">. </w:t>
      </w:r>
      <w:r w:rsidR="00325EEA" w:rsidRPr="009F3EE3">
        <w:rPr>
          <w:sz w:val="20"/>
        </w:rPr>
        <w:t xml:space="preserve">Omgang vertrouwelijke gegevens </w:t>
      </w:r>
    </w:p>
    <w:p w14:paraId="72B91CD2" w14:textId="1F2845AD" w:rsidR="00034B3E" w:rsidRPr="009F3EE3" w:rsidRDefault="00F67F06" w:rsidP="00A6767B">
      <w:pPr>
        <w:pStyle w:val="Lijstalinea"/>
        <w:numPr>
          <w:ilvl w:val="0"/>
          <w:numId w:val="41"/>
        </w:numPr>
        <w:spacing w:after="0" w:line="280" w:lineRule="exact"/>
        <w:rPr>
          <w:rFonts w:cs="Arial"/>
          <w:color w:val="auto"/>
          <w:shd w:val="clear" w:color="auto" w:fill="FFFFFF"/>
        </w:rPr>
      </w:pPr>
      <w:r w:rsidRPr="009F3EE3">
        <w:rPr>
          <w:rFonts w:cs="Arial"/>
          <w:color w:val="auto"/>
          <w:shd w:val="clear" w:color="auto" w:fill="FFFFFF"/>
        </w:rPr>
        <w:t>Al diegenen</w:t>
      </w:r>
      <w:r w:rsidR="008F2AB4" w:rsidRPr="009F3EE3">
        <w:rPr>
          <w:rFonts w:cs="Arial"/>
          <w:color w:val="auto"/>
          <w:shd w:val="clear" w:color="auto" w:fill="FFFFFF"/>
        </w:rPr>
        <w:t xml:space="preserve"> </w:t>
      </w:r>
      <w:r w:rsidRPr="009F3EE3">
        <w:rPr>
          <w:rFonts w:cs="Arial"/>
          <w:color w:val="auto"/>
          <w:shd w:val="clear" w:color="auto" w:fill="FFFFFF"/>
        </w:rPr>
        <w:t xml:space="preserve">die betrokken zijn </w:t>
      </w:r>
      <w:r w:rsidR="008F2AB4" w:rsidRPr="009F3EE3">
        <w:rPr>
          <w:rFonts w:cs="Arial"/>
          <w:color w:val="auto"/>
          <w:shd w:val="clear" w:color="auto" w:fill="FFFFFF"/>
        </w:rPr>
        <w:t xml:space="preserve">bij een melding of het onderzoek naar een vermoeden van een misstand </w:t>
      </w:r>
      <w:r w:rsidR="00034B3E" w:rsidRPr="009F3EE3">
        <w:rPr>
          <w:rFonts w:cs="Arial"/>
        </w:rPr>
        <w:t>maken de identiteit van de melder en andere betrokkenen niet bekend zonder uitdrukkelijke schriftelijke instemming van de melder en gaan met de informatie over de melding vertrouwelijk om.</w:t>
      </w:r>
      <w:r w:rsidR="00034B3E" w:rsidRPr="009F3EE3">
        <w:rPr>
          <w:rStyle w:val="Voetnootmarkering"/>
          <w:rFonts w:cs="Arial"/>
        </w:rPr>
        <w:footnoteReference w:id="21"/>
      </w:r>
    </w:p>
    <w:p w14:paraId="15050F89" w14:textId="78E06DA7" w:rsidR="00034B3E" w:rsidRPr="009F3EE3" w:rsidRDefault="00F67F06" w:rsidP="00034B3E">
      <w:pPr>
        <w:pStyle w:val="Lijstalinea"/>
        <w:numPr>
          <w:ilvl w:val="0"/>
          <w:numId w:val="41"/>
        </w:numPr>
        <w:spacing w:after="0" w:line="280" w:lineRule="exact"/>
        <w:rPr>
          <w:rFonts w:cs="Arial"/>
        </w:rPr>
      </w:pPr>
      <w:r w:rsidRPr="009F3EE3">
        <w:rPr>
          <w:rFonts w:cs="Arial"/>
        </w:rPr>
        <w:t>[optioneel</w:t>
      </w:r>
      <w:r w:rsidR="002E7A2C" w:rsidRPr="009F3EE3">
        <w:rPr>
          <w:rStyle w:val="Voetnootmarkering"/>
          <w:rFonts w:cs="Arial"/>
        </w:rPr>
        <w:footnoteReference w:id="22"/>
      </w:r>
      <w:r w:rsidRPr="009F3EE3">
        <w:rPr>
          <w:rFonts w:cs="Arial"/>
        </w:rPr>
        <w:t>] Als het vermoeden van een misstand is gemeld via de vertrouwenspersoon en de melder geen toestemming heeft gegeven zijn identiteit bekend te maken, wordt alle correspondentie over de melding verstuurd aan de vertrouwenspersoon en stuurt de vertrouwenspersoon dit zo snel mogelijk door aan de melder.</w:t>
      </w:r>
    </w:p>
    <w:p w14:paraId="295B232A" w14:textId="046E4237" w:rsidR="00F67F06" w:rsidRPr="009F3EE3" w:rsidRDefault="00F67F06" w:rsidP="00D1655F">
      <w:pPr>
        <w:pStyle w:val="Lijstalinea"/>
        <w:numPr>
          <w:ilvl w:val="0"/>
          <w:numId w:val="41"/>
        </w:numPr>
        <w:spacing w:after="0" w:line="280" w:lineRule="exact"/>
        <w:rPr>
          <w:rFonts w:cs="Arial"/>
        </w:rPr>
      </w:pPr>
      <w:r w:rsidRPr="009F3EE3">
        <w:rPr>
          <w:rFonts w:cs="Arial"/>
        </w:rPr>
        <w:t>Al diegenen die bij de behandeling van een melding betrokken zijn, maken ook de identiteit van de vertrouwenspersoon, adviseur of andere personen die bij de behandeling van een melding betrokken zijn geraakt niet bekend zonder hun uitdrukkelijke schriftelijke instemming.</w:t>
      </w:r>
    </w:p>
    <w:p w14:paraId="78197A1A" w14:textId="77777777" w:rsidR="00D1655F" w:rsidRPr="009F3EE3" w:rsidRDefault="00D1655F" w:rsidP="00D1655F">
      <w:pPr>
        <w:spacing w:after="0" w:line="280" w:lineRule="exact"/>
        <w:rPr>
          <w:rFonts w:cs="Arial"/>
        </w:rPr>
      </w:pPr>
    </w:p>
    <w:p w14:paraId="6CF2B125" w14:textId="77777777" w:rsidR="00D1655F" w:rsidRPr="009F3EE3" w:rsidRDefault="00D1655F" w:rsidP="00D1655F">
      <w:pPr>
        <w:spacing w:after="0" w:line="280" w:lineRule="exact"/>
        <w:rPr>
          <w:rFonts w:cs="Arial"/>
        </w:rPr>
      </w:pPr>
    </w:p>
    <w:p w14:paraId="6D8D6578" w14:textId="4AC90809" w:rsidR="001D1E1F" w:rsidRPr="009F3EE3" w:rsidRDefault="001D1E1F" w:rsidP="008E6417">
      <w:pPr>
        <w:spacing w:after="0" w:line="280" w:lineRule="exact"/>
        <w:rPr>
          <w:rFonts w:cs="Arial"/>
        </w:rPr>
      </w:pPr>
    </w:p>
    <w:p w14:paraId="3576FBDD" w14:textId="3201E9C2" w:rsidR="00EB67AC" w:rsidRPr="009F3EE3" w:rsidRDefault="00EB67AC" w:rsidP="00EB67AC">
      <w:pPr>
        <w:pStyle w:val="Kop2"/>
        <w:rPr>
          <w:color w:val="000000" w:themeColor="text1"/>
          <w:sz w:val="20"/>
        </w:rPr>
      </w:pPr>
      <w:bookmarkStart w:id="8" w:name="_Artikel_9._Vastlegging,_1"/>
      <w:bookmarkEnd w:id="8"/>
      <w:r w:rsidRPr="009F3EE3">
        <w:rPr>
          <w:color w:val="000000" w:themeColor="text1"/>
          <w:sz w:val="20"/>
        </w:rPr>
        <w:lastRenderedPageBreak/>
        <w:t xml:space="preserve">Artikel </w:t>
      </w:r>
      <w:r w:rsidR="000E0286" w:rsidRPr="009F3EE3">
        <w:rPr>
          <w:color w:val="000000" w:themeColor="text1"/>
          <w:sz w:val="20"/>
        </w:rPr>
        <w:t>9</w:t>
      </w:r>
      <w:r w:rsidRPr="009F3EE3">
        <w:rPr>
          <w:color w:val="000000" w:themeColor="text1"/>
          <w:sz w:val="20"/>
        </w:rPr>
        <w:t>. Vastlegging, doorsturen en ontvangstbevestiging van de interne melding</w:t>
      </w:r>
    </w:p>
    <w:p w14:paraId="51363AEE" w14:textId="04538416" w:rsidR="005E3814" w:rsidRPr="009F3EE3" w:rsidRDefault="005E3814" w:rsidP="005E3814">
      <w:pPr>
        <w:pStyle w:val="Lijstalinea"/>
        <w:numPr>
          <w:ilvl w:val="0"/>
          <w:numId w:val="15"/>
        </w:numPr>
        <w:spacing w:after="0" w:line="280" w:lineRule="exact"/>
        <w:rPr>
          <w:rFonts w:cs="Arial"/>
        </w:rPr>
      </w:pPr>
      <w:r w:rsidRPr="009F3EE3">
        <w:t xml:space="preserve">De werkgever registreert een melding bij de ontvangst ervan in een daarvoor ingericht register. De gegevens van een melding in het register worden vernietigd als die niet langer noodzakelijk zijn om te voldoen aan de eisen van </w:t>
      </w:r>
      <w:r w:rsidR="008C4B44" w:rsidRPr="009F3EE3">
        <w:t xml:space="preserve">de </w:t>
      </w:r>
      <w:proofErr w:type="spellStart"/>
      <w:r w:rsidRPr="009F3EE3">
        <w:t>W</w:t>
      </w:r>
      <w:r w:rsidR="008C4B44" w:rsidRPr="009F3EE3">
        <w:t>bk</w:t>
      </w:r>
      <w:proofErr w:type="spellEnd"/>
      <w:r w:rsidR="008E6417" w:rsidRPr="009F3EE3">
        <w:t>.</w:t>
      </w:r>
    </w:p>
    <w:p w14:paraId="72641FDA" w14:textId="77777777" w:rsidR="0022197D" w:rsidRPr="009F3EE3" w:rsidRDefault="002F7F02" w:rsidP="0022197D">
      <w:pPr>
        <w:pStyle w:val="Lijstalinea"/>
        <w:numPr>
          <w:ilvl w:val="0"/>
          <w:numId w:val="15"/>
        </w:numPr>
        <w:spacing w:after="0" w:line="280" w:lineRule="exact"/>
        <w:rPr>
          <w:rFonts w:cs="Arial"/>
        </w:rPr>
      </w:pPr>
      <w:r w:rsidRPr="009F3EE3">
        <w:rPr>
          <w:rFonts w:cs="Arial"/>
        </w:rPr>
        <w:t>Als</w:t>
      </w:r>
      <w:r w:rsidR="00EB67AC" w:rsidRPr="009F3EE3">
        <w:rPr>
          <w:rFonts w:cs="Arial"/>
        </w:rPr>
        <w:t xml:space="preserve"> de werknemer de melding van een vermoeden van </w:t>
      </w:r>
      <w:r w:rsidR="00591552" w:rsidRPr="009F3EE3">
        <w:rPr>
          <w:rFonts w:cs="Arial"/>
        </w:rPr>
        <w:t xml:space="preserve">een misstand </w:t>
      </w:r>
      <w:r w:rsidR="00EB67AC" w:rsidRPr="009F3EE3">
        <w:rPr>
          <w:rFonts w:cs="Arial"/>
        </w:rPr>
        <w:t xml:space="preserve">mondeling bij een leidinggevende doet of een schriftelijke melding van een mondelinge toelichting voorziet, draagt deze leidinggevende, in overleg met de melder, zorg voor een </w:t>
      </w:r>
      <w:r w:rsidR="008A40F5" w:rsidRPr="009F3EE3">
        <w:rPr>
          <w:rFonts w:cs="Arial"/>
        </w:rPr>
        <w:t xml:space="preserve">nauwkeurige </w:t>
      </w:r>
      <w:r w:rsidR="00EB67AC" w:rsidRPr="009F3EE3">
        <w:rPr>
          <w:rFonts w:cs="Arial"/>
        </w:rPr>
        <w:t>schriftelijke vaststelling hiervan, en legt deze vastlegging ter goedkeuring en ondertekening voor aan de melder.</w:t>
      </w:r>
      <w:r w:rsidR="00040A89" w:rsidRPr="009F3EE3">
        <w:rPr>
          <w:rStyle w:val="Voetnootmarkering"/>
          <w:rFonts w:cs="Arial"/>
        </w:rPr>
        <w:footnoteReference w:id="23"/>
      </w:r>
      <w:r w:rsidR="00EB67AC" w:rsidRPr="009F3EE3">
        <w:rPr>
          <w:rFonts w:cs="Arial"/>
        </w:rPr>
        <w:t xml:space="preserve"> </w:t>
      </w:r>
      <w:r w:rsidR="0022197D" w:rsidRPr="009F3EE3">
        <w:rPr>
          <w:rFonts w:cs="Arial"/>
        </w:rPr>
        <w:t xml:space="preserve">De melder ontvangt hiervan een afschrift. </w:t>
      </w:r>
    </w:p>
    <w:p w14:paraId="633DB495" w14:textId="5EFB5337" w:rsidR="00EB67AC" w:rsidRPr="009F3EE3" w:rsidRDefault="006D554D" w:rsidP="0022197D">
      <w:pPr>
        <w:pStyle w:val="Lijstalinea"/>
        <w:numPr>
          <w:ilvl w:val="0"/>
          <w:numId w:val="15"/>
        </w:numPr>
        <w:spacing w:after="0" w:line="280" w:lineRule="exact"/>
        <w:rPr>
          <w:rFonts w:cs="Arial"/>
        </w:rPr>
      </w:pPr>
      <w:r w:rsidRPr="009F3EE3">
        <w:rPr>
          <w:rFonts w:cs="Arial"/>
        </w:rPr>
        <w:t xml:space="preserve">[optioneel] </w:t>
      </w:r>
      <w:r w:rsidR="002F7F02" w:rsidRPr="009F3EE3">
        <w:rPr>
          <w:rFonts w:cs="Arial"/>
        </w:rPr>
        <w:t>Als</w:t>
      </w:r>
      <w:r w:rsidR="00EB67AC" w:rsidRPr="009F3EE3">
        <w:rPr>
          <w:rFonts w:cs="Arial"/>
        </w:rPr>
        <w:t xml:space="preserve"> de werknemer de melding van een vermoeden van </w:t>
      </w:r>
      <w:r w:rsidR="00591552" w:rsidRPr="009F3EE3">
        <w:rPr>
          <w:rFonts w:cs="Arial"/>
        </w:rPr>
        <w:t xml:space="preserve">een misstand </w:t>
      </w:r>
      <w:r w:rsidR="00EB67AC" w:rsidRPr="009F3EE3">
        <w:rPr>
          <w:rFonts w:cs="Arial"/>
        </w:rPr>
        <w:t xml:space="preserve">mondeling via de vertrouwenspersoon doet of een schriftelijke melding van een mondelinge toelichting voorziet, draagt deze vertrouwenspersoon, in overleg met de melder, zorg voor een </w:t>
      </w:r>
      <w:r w:rsidR="008A40F5" w:rsidRPr="009F3EE3">
        <w:rPr>
          <w:rFonts w:cs="Arial"/>
        </w:rPr>
        <w:t xml:space="preserve">nauwkeurige </w:t>
      </w:r>
      <w:r w:rsidR="00EB67AC" w:rsidRPr="009F3EE3">
        <w:rPr>
          <w:rFonts w:cs="Arial"/>
        </w:rPr>
        <w:t>schriftelijke vaststelling hiervan, en legt deze vastlegging ter goedkeuring en ondertekening voor aan de melder. De melder</w:t>
      </w:r>
      <w:r w:rsidR="000F6A69" w:rsidRPr="009F3EE3">
        <w:rPr>
          <w:rFonts w:cs="Arial"/>
        </w:rPr>
        <w:t xml:space="preserve"> ontvangt hiervan een afschrift.</w:t>
      </w:r>
    </w:p>
    <w:p w14:paraId="51459963" w14:textId="75A26E63" w:rsidR="00EB67AC" w:rsidRPr="009F3EE3" w:rsidRDefault="00EB67AC" w:rsidP="00EA5DC9">
      <w:pPr>
        <w:pStyle w:val="Lijstalinea"/>
        <w:numPr>
          <w:ilvl w:val="0"/>
          <w:numId w:val="15"/>
        </w:numPr>
        <w:spacing w:after="0" w:line="280" w:lineRule="exact"/>
        <w:rPr>
          <w:rFonts w:cs="Arial"/>
        </w:rPr>
      </w:pPr>
      <w:r w:rsidRPr="009F3EE3">
        <w:rPr>
          <w:rFonts w:cs="Arial"/>
        </w:rPr>
        <w:t>De leidinggevende bij wie de melding is gedaan</w:t>
      </w:r>
      <w:r w:rsidR="007D71C7" w:rsidRPr="009F3EE3">
        <w:rPr>
          <w:rFonts w:cs="Arial"/>
        </w:rPr>
        <w:t>,</w:t>
      </w:r>
      <w:r w:rsidRPr="009F3EE3">
        <w:rPr>
          <w:rFonts w:cs="Arial"/>
        </w:rPr>
        <w:t xml:space="preserve"> stuurt de melding </w:t>
      </w:r>
      <w:r w:rsidR="006D554D" w:rsidRPr="009F3EE3">
        <w:rPr>
          <w:rFonts w:cs="Arial"/>
        </w:rPr>
        <w:t xml:space="preserve">zo snel mogelijk </w:t>
      </w:r>
      <w:r w:rsidRPr="009F3EE3">
        <w:rPr>
          <w:rFonts w:cs="Arial"/>
        </w:rPr>
        <w:t xml:space="preserve">door aan </w:t>
      </w:r>
      <w:r w:rsidR="001F4854" w:rsidRPr="009F3EE3">
        <w:rPr>
          <w:rFonts w:cs="Arial"/>
        </w:rPr>
        <w:t>[</w:t>
      </w:r>
      <w:r w:rsidRPr="009F3EE3">
        <w:rPr>
          <w:rFonts w:cs="Arial"/>
        </w:rPr>
        <w:t>de hoogste leidinggevende</w:t>
      </w:r>
      <w:r w:rsidR="001F4854" w:rsidRPr="009F3EE3">
        <w:rPr>
          <w:rStyle w:val="Voetnootmarkering"/>
          <w:rFonts w:cs="Arial"/>
        </w:rPr>
        <w:footnoteReference w:id="24"/>
      </w:r>
      <w:r w:rsidR="001F4854" w:rsidRPr="009F3EE3">
        <w:rPr>
          <w:rFonts w:cs="Arial"/>
        </w:rPr>
        <w:t>]</w:t>
      </w:r>
      <w:r w:rsidRPr="009F3EE3">
        <w:rPr>
          <w:rFonts w:cs="Arial"/>
        </w:rPr>
        <w:t xml:space="preserve"> binnen </w:t>
      </w:r>
      <w:r w:rsidR="002F7F02" w:rsidRPr="009F3EE3">
        <w:rPr>
          <w:rFonts w:cs="Arial"/>
        </w:rPr>
        <w:t>de organisatie van de werkgever.</w:t>
      </w:r>
    </w:p>
    <w:p w14:paraId="761A3BF6" w14:textId="78738DC6" w:rsidR="00EB67AC" w:rsidRPr="009F3EE3" w:rsidRDefault="000F6A69" w:rsidP="00EA5DC9">
      <w:pPr>
        <w:pStyle w:val="Lijstalinea"/>
        <w:numPr>
          <w:ilvl w:val="0"/>
          <w:numId w:val="15"/>
        </w:numPr>
        <w:spacing w:after="0" w:line="280" w:lineRule="exact"/>
        <w:rPr>
          <w:rFonts w:cs="Arial"/>
        </w:rPr>
      </w:pPr>
      <w:r w:rsidRPr="009F3EE3">
        <w:rPr>
          <w:rFonts w:cs="Arial"/>
        </w:rPr>
        <w:t>[optioneel]</w:t>
      </w:r>
      <w:r w:rsidR="0022197D" w:rsidRPr="009F3EE3">
        <w:rPr>
          <w:rFonts w:cs="Arial"/>
          <w:b/>
        </w:rPr>
        <w:t xml:space="preserve"> </w:t>
      </w:r>
      <w:r w:rsidR="002F7F02" w:rsidRPr="009F3EE3">
        <w:rPr>
          <w:rFonts w:cs="Arial"/>
        </w:rPr>
        <w:t>Als</w:t>
      </w:r>
      <w:r w:rsidR="00EB67AC" w:rsidRPr="009F3EE3">
        <w:rPr>
          <w:rFonts w:cs="Arial"/>
        </w:rPr>
        <w:t xml:space="preserve"> de melder of de leidinggevende bij wie de melding is gedaan een redelijk vermoeden </w:t>
      </w:r>
      <w:r w:rsidR="002F7F02" w:rsidRPr="009F3EE3">
        <w:rPr>
          <w:rFonts w:cs="Arial"/>
        </w:rPr>
        <w:t>heeft</w:t>
      </w:r>
      <w:r w:rsidR="00EB67AC" w:rsidRPr="009F3EE3">
        <w:rPr>
          <w:rFonts w:cs="Arial"/>
        </w:rPr>
        <w:t xml:space="preserve"> dat de hoogst leidinggevende bij de vermoede misstand betrokken is, stuurt de leidinggevende de melding onverwijld door aan </w:t>
      </w:r>
      <w:r w:rsidR="00EF0167" w:rsidRPr="009F3EE3">
        <w:rPr>
          <w:rFonts w:cs="Arial"/>
        </w:rPr>
        <w:t>[</w:t>
      </w:r>
      <w:r w:rsidR="00EB67AC" w:rsidRPr="009F3EE3">
        <w:rPr>
          <w:rFonts w:cs="Arial"/>
        </w:rPr>
        <w:t xml:space="preserve">het interne </w:t>
      </w:r>
      <w:r w:rsidR="00EF0167" w:rsidRPr="009F3EE3">
        <w:rPr>
          <w:rFonts w:cs="Arial"/>
        </w:rPr>
        <w:t xml:space="preserve">toezichtsorgaan of […]]. </w:t>
      </w:r>
      <w:r w:rsidR="00EB67AC" w:rsidRPr="009F3EE3">
        <w:rPr>
          <w:rFonts w:cs="Arial"/>
        </w:rPr>
        <w:t>In dat gev</w:t>
      </w:r>
      <w:r w:rsidR="002F7F02" w:rsidRPr="009F3EE3">
        <w:rPr>
          <w:rFonts w:cs="Arial"/>
        </w:rPr>
        <w:t xml:space="preserve">al dient in deze regeling voor </w:t>
      </w:r>
      <w:r w:rsidR="00EF0167" w:rsidRPr="009F3EE3">
        <w:rPr>
          <w:rFonts w:cs="Arial"/>
        </w:rPr>
        <w:t>[</w:t>
      </w:r>
      <w:r w:rsidR="002F7F02" w:rsidRPr="009F3EE3">
        <w:rPr>
          <w:rFonts w:cs="Arial"/>
        </w:rPr>
        <w:t>‘de hoogste leidinggevende’</w:t>
      </w:r>
      <w:r w:rsidR="00EF0167" w:rsidRPr="009F3EE3">
        <w:rPr>
          <w:rFonts w:cs="Arial"/>
        </w:rPr>
        <w:t>]</w:t>
      </w:r>
      <w:r w:rsidR="002F7F02" w:rsidRPr="009F3EE3">
        <w:rPr>
          <w:rFonts w:cs="Arial"/>
        </w:rPr>
        <w:t xml:space="preserve"> verder </w:t>
      </w:r>
      <w:r w:rsidR="00EF0167" w:rsidRPr="009F3EE3">
        <w:rPr>
          <w:rFonts w:cs="Arial"/>
        </w:rPr>
        <w:t>[</w:t>
      </w:r>
      <w:r w:rsidR="002F7F02" w:rsidRPr="009F3EE3">
        <w:rPr>
          <w:rFonts w:cs="Arial"/>
        </w:rPr>
        <w:t>‘het interne toezichtsorgaan’</w:t>
      </w:r>
      <w:r w:rsidR="00EF0167" w:rsidRPr="009F3EE3">
        <w:rPr>
          <w:rFonts w:cs="Arial"/>
        </w:rPr>
        <w:t xml:space="preserve"> of […]]</w:t>
      </w:r>
      <w:r w:rsidR="00EB67AC" w:rsidRPr="009F3EE3">
        <w:rPr>
          <w:rFonts w:cs="Arial"/>
        </w:rPr>
        <w:t xml:space="preserve"> te worden gelezen.</w:t>
      </w:r>
      <w:r w:rsidR="00C775E7" w:rsidRPr="009F3EE3">
        <w:rPr>
          <w:rStyle w:val="Voetnootmarkering"/>
          <w:rFonts w:cs="Arial"/>
        </w:rPr>
        <w:footnoteReference w:id="25"/>
      </w:r>
    </w:p>
    <w:p w14:paraId="62EB85C4" w14:textId="7CC8E8A1" w:rsidR="00EF0167" w:rsidRPr="009F3EE3" w:rsidRDefault="00EB67AC" w:rsidP="003E11F2">
      <w:pPr>
        <w:pStyle w:val="Lijstalinea"/>
        <w:numPr>
          <w:ilvl w:val="0"/>
          <w:numId w:val="15"/>
        </w:numPr>
        <w:spacing w:after="0" w:line="280" w:lineRule="exact"/>
        <w:rPr>
          <w:rFonts w:cs="Arial"/>
        </w:rPr>
      </w:pPr>
      <w:r w:rsidRPr="009F3EE3">
        <w:rPr>
          <w:rFonts w:cs="Arial"/>
        </w:rPr>
        <w:t xml:space="preserve">De </w:t>
      </w:r>
      <w:r w:rsidR="001F4854" w:rsidRPr="009F3EE3">
        <w:rPr>
          <w:rFonts w:cs="Arial"/>
        </w:rPr>
        <w:t>[</w:t>
      </w:r>
      <w:r w:rsidRPr="009F3EE3">
        <w:rPr>
          <w:rFonts w:cs="Arial"/>
        </w:rPr>
        <w:t>hoogste leidinggevende</w:t>
      </w:r>
      <w:r w:rsidR="001F4854" w:rsidRPr="009F3EE3">
        <w:rPr>
          <w:rFonts w:cs="Arial"/>
        </w:rPr>
        <w:t>]</w:t>
      </w:r>
      <w:r w:rsidRPr="009F3EE3">
        <w:rPr>
          <w:rFonts w:cs="Arial"/>
        </w:rPr>
        <w:t xml:space="preserve"> stuurt de melder</w:t>
      </w:r>
      <w:r w:rsidR="00944736" w:rsidRPr="009F3EE3">
        <w:rPr>
          <w:rFonts w:cs="Arial"/>
        </w:rPr>
        <w:t>,</w:t>
      </w:r>
      <w:r w:rsidR="00F52248" w:rsidRPr="009F3EE3">
        <w:rPr>
          <w:rFonts w:cs="Arial"/>
        </w:rPr>
        <w:t xml:space="preserve"> uiterlijk binnen zeven dagen</w:t>
      </w:r>
      <w:r w:rsidR="008A40F5" w:rsidRPr="009F3EE3">
        <w:rPr>
          <w:rFonts w:cs="Arial"/>
        </w:rPr>
        <w:t xml:space="preserve"> na ontvangst</w:t>
      </w:r>
      <w:r w:rsidR="00FE122E" w:rsidRPr="009F3EE3">
        <w:rPr>
          <w:rFonts w:cs="Arial"/>
        </w:rPr>
        <w:t>,</w:t>
      </w:r>
      <w:r w:rsidRPr="009F3EE3">
        <w:rPr>
          <w:rFonts w:cs="Arial"/>
        </w:rPr>
        <w:t xml:space="preserve"> een bevestiging dat de melding is ontvangen. </w:t>
      </w:r>
      <w:r w:rsidR="00EF0167" w:rsidRPr="009F3EE3">
        <w:rPr>
          <w:rFonts w:cs="Arial"/>
        </w:rPr>
        <w:t>[optioneel</w:t>
      </w:r>
      <w:r w:rsidR="001F4854" w:rsidRPr="009F3EE3">
        <w:rPr>
          <w:rStyle w:val="Voetnootmarkering"/>
          <w:rFonts w:cs="Arial"/>
        </w:rPr>
        <w:footnoteReference w:id="26"/>
      </w:r>
      <w:r w:rsidR="00EF0167" w:rsidRPr="009F3EE3">
        <w:rPr>
          <w:rFonts w:cs="Arial"/>
        </w:rPr>
        <w:t xml:space="preserve">] </w:t>
      </w:r>
      <w:r w:rsidRPr="009F3EE3">
        <w:rPr>
          <w:rFonts w:cs="Arial"/>
        </w:rPr>
        <w:t>De ontvangstbevestiging bevat in ieder geval een zakelijke beschrijving van de melding, de datum waarop deze is ontvangen en een afschrift van de melding.</w:t>
      </w:r>
      <w:r w:rsidR="00F52248" w:rsidRPr="009F3EE3">
        <w:rPr>
          <w:rFonts w:cs="Arial"/>
        </w:rPr>
        <w:t xml:space="preserve"> </w:t>
      </w:r>
    </w:p>
    <w:p w14:paraId="7C7DD984" w14:textId="5CD2D600" w:rsidR="00EB67AC" w:rsidRPr="009F3EE3" w:rsidRDefault="00F52248" w:rsidP="003E11F2">
      <w:pPr>
        <w:pStyle w:val="Lijstalinea"/>
        <w:numPr>
          <w:ilvl w:val="0"/>
          <w:numId w:val="15"/>
        </w:numPr>
        <w:spacing w:after="0" w:line="280" w:lineRule="exact"/>
        <w:rPr>
          <w:rFonts w:cs="Arial"/>
        </w:rPr>
      </w:pPr>
      <w:r w:rsidRPr="009F3EE3">
        <w:rPr>
          <w:rFonts w:cs="Arial"/>
        </w:rPr>
        <w:t xml:space="preserve">De </w:t>
      </w:r>
      <w:r w:rsidR="001F4854" w:rsidRPr="009F3EE3">
        <w:rPr>
          <w:rFonts w:cs="Arial"/>
        </w:rPr>
        <w:t>[</w:t>
      </w:r>
      <w:r w:rsidRPr="009F3EE3">
        <w:rPr>
          <w:rFonts w:cs="Arial"/>
        </w:rPr>
        <w:t>hoogste leidinggevende</w:t>
      </w:r>
      <w:r w:rsidR="001F4854" w:rsidRPr="009F3EE3">
        <w:rPr>
          <w:rFonts w:cs="Arial"/>
        </w:rPr>
        <w:t>]</w:t>
      </w:r>
      <w:r w:rsidRPr="009F3EE3">
        <w:rPr>
          <w:rFonts w:cs="Arial"/>
        </w:rPr>
        <w:t xml:space="preserve"> stuurt de melder uiterlijk binnen drie maanden na de </w:t>
      </w:r>
      <w:r w:rsidR="00591552" w:rsidRPr="009F3EE3">
        <w:rPr>
          <w:rFonts w:cs="Arial"/>
        </w:rPr>
        <w:t>o</w:t>
      </w:r>
      <w:r w:rsidRPr="009F3EE3">
        <w:rPr>
          <w:rFonts w:cs="Arial"/>
        </w:rPr>
        <w:t xml:space="preserve">ntvangstbevestiging informatie over de </w:t>
      </w:r>
      <w:r w:rsidR="00EF0167" w:rsidRPr="009F3EE3">
        <w:rPr>
          <w:rFonts w:cs="Arial"/>
        </w:rPr>
        <w:t xml:space="preserve">beoordeling van de melding en/of de </w:t>
      </w:r>
      <w:r w:rsidRPr="009F3EE3">
        <w:rPr>
          <w:rFonts w:cs="Arial"/>
        </w:rPr>
        <w:t>vervolgstappen</w:t>
      </w:r>
      <w:r w:rsidR="003E11F2" w:rsidRPr="009F3EE3">
        <w:rPr>
          <w:rFonts w:cs="Arial"/>
        </w:rPr>
        <w:t>.</w:t>
      </w:r>
    </w:p>
    <w:p w14:paraId="030E8BB4" w14:textId="77777777" w:rsidR="00EB67AC" w:rsidRPr="009F3EE3" w:rsidRDefault="00EB67AC" w:rsidP="00EB67AC">
      <w:pPr>
        <w:rPr>
          <w:rFonts w:cs="Arial"/>
        </w:rPr>
      </w:pPr>
    </w:p>
    <w:p w14:paraId="6012177C" w14:textId="375BA491" w:rsidR="00EB67AC" w:rsidRPr="009F3EE3" w:rsidRDefault="001F4854" w:rsidP="00EB67AC">
      <w:pPr>
        <w:pStyle w:val="Kop2"/>
        <w:rPr>
          <w:color w:val="000000" w:themeColor="text1"/>
          <w:sz w:val="20"/>
        </w:rPr>
      </w:pPr>
      <w:bookmarkStart w:id="9" w:name="_Artikel_10._Behandeling_1"/>
      <w:bookmarkEnd w:id="9"/>
      <w:r w:rsidRPr="009F3EE3">
        <w:rPr>
          <w:color w:val="000000" w:themeColor="text1"/>
          <w:sz w:val="20"/>
        </w:rPr>
        <w:t>[optioneel</w:t>
      </w:r>
      <w:r w:rsidR="005A157E" w:rsidRPr="009F3EE3">
        <w:rPr>
          <w:rStyle w:val="Voetnootmarkering"/>
          <w:color w:val="000000" w:themeColor="text1"/>
          <w:sz w:val="20"/>
        </w:rPr>
        <w:footnoteReference w:id="27"/>
      </w:r>
      <w:r w:rsidRPr="009F3EE3">
        <w:rPr>
          <w:color w:val="000000" w:themeColor="text1"/>
          <w:sz w:val="20"/>
        </w:rPr>
        <w:t xml:space="preserve">] </w:t>
      </w:r>
      <w:r w:rsidR="00EB67AC" w:rsidRPr="009F3EE3">
        <w:rPr>
          <w:color w:val="000000" w:themeColor="text1"/>
          <w:sz w:val="20"/>
        </w:rPr>
        <w:t>Artikel 1</w:t>
      </w:r>
      <w:r w:rsidR="000E0286" w:rsidRPr="009F3EE3">
        <w:rPr>
          <w:color w:val="000000" w:themeColor="text1"/>
          <w:sz w:val="20"/>
        </w:rPr>
        <w:t>0</w:t>
      </w:r>
      <w:r w:rsidR="00EB67AC" w:rsidRPr="009F3EE3">
        <w:rPr>
          <w:color w:val="000000" w:themeColor="text1"/>
          <w:sz w:val="20"/>
        </w:rPr>
        <w:t>. Behandeling van de interne melding door de werkgever</w:t>
      </w:r>
    </w:p>
    <w:p w14:paraId="311BD880" w14:textId="310D775D" w:rsidR="00EB67AC" w:rsidRPr="009F3EE3" w:rsidRDefault="00EB67AC" w:rsidP="00EA5DC9">
      <w:pPr>
        <w:pStyle w:val="Lijstalinea"/>
        <w:numPr>
          <w:ilvl w:val="0"/>
          <w:numId w:val="16"/>
        </w:numPr>
        <w:spacing w:after="0" w:line="280" w:lineRule="exact"/>
        <w:rPr>
          <w:rFonts w:cs="Arial"/>
        </w:rPr>
      </w:pPr>
      <w:r w:rsidRPr="009F3EE3">
        <w:rPr>
          <w:rFonts w:cs="Arial"/>
        </w:rPr>
        <w:t xml:space="preserve">De </w:t>
      </w:r>
      <w:r w:rsidR="001F4854" w:rsidRPr="009F3EE3">
        <w:rPr>
          <w:rFonts w:cs="Arial"/>
        </w:rPr>
        <w:t>[</w:t>
      </w:r>
      <w:r w:rsidRPr="009F3EE3">
        <w:rPr>
          <w:rFonts w:cs="Arial"/>
        </w:rPr>
        <w:t>hoogste leidinggevende</w:t>
      </w:r>
      <w:r w:rsidR="001F4854" w:rsidRPr="009F3EE3">
        <w:rPr>
          <w:rFonts w:cs="Arial"/>
        </w:rPr>
        <w:t>]</w:t>
      </w:r>
      <w:r w:rsidRPr="009F3EE3">
        <w:rPr>
          <w:rFonts w:cs="Arial"/>
        </w:rPr>
        <w:t xml:space="preserve"> stelt een onderzoek in naar het gem</w:t>
      </w:r>
      <w:r w:rsidR="002F7F02" w:rsidRPr="009F3EE3">
        <w:rPr>
          <w:rFonts w:cs="Arial"/>
        </w:rPr>
        <w:t xml:space="preserve">elde vermoeden van </w:t>
      </w:r>
      <w:r w:rsidR="00591552" w:rsidRPr="009F3EE3">
        <w:rPr>
          <w:rFonts w:cs="Arial"/>
        </w:rPr>
        <w:t>een misstand</w:t>
      </w:r>
      <w:r w:rsidR="004C67F1" w:rsidRPr="009F3EE3">
        <w:rPr>
          <w:rFonts w:cs="Arial"/>
        </w:rPr>
        <w:t>,</w:t>
      </w:r>
      <w:r w:rsidR="00591552" w:rsidRPr="009F3EE3">
        <w:rPr>
          <w:rFonts w:cs="Arial"/>
        </w:rPr>
        <w:t xml:space="preserve"> </w:t>
      </w:r>
      <w:r w:rsidRPr="009F3EE3">
        <w:rPr>
          <w:rFonts w:cs="Arial"/>
        </w:rPr>
        <w:t xml:space="preserve">tenzij: </w:t>
      </w:r>
    </w:p>
    <w:p w14:paraId="144D78ED" w14:textId="77777777" w:rsidR="00EB67AC" w:rsidRPr="004C67F1" w:rsidRDefault="00EB67AC" w:rsidP="00EA5DC9">
      <w:pPr>
        <w:pStyle w:val="Lijstalinea"/>
        <w:numPr>
          <w:ilvl w:val="1"/>
          <w:numId w:val="16"/>
        </w:numPr>
        <w:spacing w:after="0" w:line="280" w:lineRule="exact"/>
        <w:rPr>
          <w:rFonts w:cs="Arial"/>
        </w:rPr>
      </w:pPr>
      <w:r w:rsidRPr="009F3EE3">
        <w:rPr>
          <w:rFonts w:cs="Arial"/>
        </w:rPr>
        <w:t>het vermoeden niet gebaseerd is op redelijke</w:t>
      </w:r>
      <w:r w:rsidRPr="004C67F1">
        <w:rPr>
          <w:rFonts w:cs="Arial"/>
        </w:rPr>
        <w:t xml:space="preserve"> gronden, of</w:t>
      </w:r>
    </w:p>
    <w:p w14:paraId="7B24C814" w14:textId="4C6BF80F" w:rsidR="00EB67AC" w:rsidRPr="004C67F1" w:rsidRDefault="00EB67AC" w:rsidP="00EA5DC9">
      <w:pPr>
        <w:pStyle w:val="Lijstalinea"/>
        <w:numPr>
          <w:ilvl w:val="1"/>
          <w:numId w:val="16"/>
        </w:numPr>
        <w:spacing w:after="0" w:line="280" w:lineRule="exact"/>
        <w:rPr>
          <w:rFonts w:cs="Arial"/>
        </w:rPr>
      </w:pPr>
      <w:r w:rsidRPr="004C67F1">
        <w:rPr>
          <w:rFonts w:cs="Arial"/>
        </w:rPr>
        <w:t>op voorhand duidelijk is dat het gemelde geen betrekking heeft op een vermoeden van een misstand.</w:t>
      </w:r>
    </w:p>
    <w:p w14:paraId="4D1C9902" w14:textId="2EA05816" w:rsidR="00EB67AC" w:rsidRPr="00376442" w:rsidRDefault="002F7F02" w:rsidP="00EA5DC9">
      <w:pPr>
        <w:pStyle w:val="Lijstalinea"/>
        <w:numPr>
          <w:ilvl w:val="0"/>
          <w:numId w:val="16"/>
        </w:numPr>
        <w:spacing w:after="0" w:line="280" w:lineRule="exact"/>
        <w:rPr>
          <w:rFonts w:cs="Arial"/>
        </w:rPr>
      </w:pPr>
      <w:r>
        <w:rPr>
          <w:rFonts w:cs="Arial"/>
        </w:rPr>
        <w:t>Als</w:t>
      </w:r>
      <w:r w:rsidR="00EB67AC" w:rsidRPr="00376442">
        <w:rPr>
          <w:rFonts w:cs="Arial"/>
        </w:rPr>
        <w:t xml:space="preserve"> de </w:t>
      </w:r>
      <w:r w:rsidR="004C67F1">
        <w:rPr>
          <w:rFonts w:cs="Arial"/>
        </w:rPr>
        <w:t>[</w:t>
      </w:r>
      <w:r w:rsidR="00EB67AC" w:rsidRPr="00376442">
        <w:rPr>
          <w:rFonts w:cs="Arial"/>
        </w:rPr>
        <w:t>hoogste leidinggevende</w:t>
      </w:r>
      <w:r w:rsidR="004C67F1">
        <w:rPr>
          <w:rFonts w:cs="Arial"/>
        </w:rPr>
        <w:t>]</w:t>
      </w:r>
      <w:r w:rsidR="00EB67AC" w:rsidRPr="00376442">
        <w:rPr>
          <w:rFonts w:cs="Arial"/>
        </w:rPr>
        <w:t xml:space="preserve"> besluit geen onderzoek in te stellen, informeert hij de melder daar </w:t>
      </w:r>
      <w:r w:rsidR="00C775E7">
        <w:rPr>
          <w:rFonts w:cs="Arial"/>
        </w:rPr>
        <w:t xml:space="preserve">ten hoogste </w:t>
      </w:r>
      <w:r w:rsidR="00EB67AC" w:rsidRPr="00376442">
        <w:rPr>
          <w:rFonts w:cs="Arial"/>
        </w:rPr>
        <w:t xml:space="preserve">binnen </w:t>
      </w:r>
      <w:r w:rsidR="00BD2FFC">
        <w:rPr>
          <w:rFonts w:cs="Arial"/>
        </w:rPr>
        <w:t>drie maanden</w:t>
      </w:r>
      <w:r w:rsidR="004C67F1">
        <w:rPr>
          <w:rFonts w:cs="Arial"/>
        </w:rPr>
        <w:t xml:space="preserve"> </w:t>
      </w:r>
      <w:r w:rsidR="00EB67AC" w:rsidRPr="00376442">
        <w:rPr>
          <w:rFonts w:cs="Arial"/>
        </w:rPr>
        <w:t xml:space="preserve">na de </w:t>
      </w:r>
      <w:r w:rsidR="004C67F1">
        <w:rPr>
          <w:rFonts w:cs="Arial"/>
        </w:rPr>
        <w:t>ontvangstbevestiging schriftelijk over.</w:t>
      </w:r>
    </w:p>
    <w:p w14:paraId="5D26B160" w14:textId="141BE928" w:rsidR="00EB67AC" w:rsidRPr="00376442" w:rsidRDefault="00EB67AC" w:rsidP="00EA5DC9">
      <w:pPr>
        <w:pStyle w:val="Lijstalinea"/>
        <w:numPr>
          <w:ilvl w:val="0"/>
          <w:numId w:val="16"/>
        </w:numPr>
        <w:spacing w:after="0" w:line="280" w:lineRule="exact"/>
        <w:rPr>
          <w:rFonts w:cs="Arial"/>
        </w:rPr>
      </w:pPr>
      <w:r w:rsidRPr="00376442">
        <w:rPr>
          <w:rFonts w:cs="Arial"/>
        </w:rPr>
        <w:t xml:space="preserve">De </w:t>
      </w:r>
      <w:r w:rsidR="004C67F1">
        <w:rPr>
          <w:rFonts w:cs="Arial"/>
        </w:rPr>
        <w:t>[</w:t>
      </w:r>
      <w:r w:rsidRPr="00376442">
        <w:rPr>
          <w:rFonts w:cs="Arial"/>
        </w:rPr>
        <w:t>hoogste leidinggevende</w:t>
      </w:r>
      <w:r w:rsidR="004C67F1">
        <w:rPr>
          <w:rFonts w:cs="Arial"/>
        </w:rPr>
        <w:t>]</w:t>
      </w:r>
      <w:r w:rsidRPr="00376442">
        <w:rPr>
          <w:rFonts w:cs="Arial"/>
        </w:rPr>
        <w:t xml:space="preserve"> beoordeelt of een </w:t>
      </w:r>
      <w:r w:rsidR="006024CE">
        <w:rPr>
          <w:rFonts w:cs="Arial"/>
        </w:rPr>
        <w:t>bevoegde autoriteit</w:t>
      </w:r>
      <w:r w:rsidRPr="00376442">
        <w:rPr>
          <w:rFonts w:cs="Arial"/>
        </w:rPr>
        <w:t xml:space="preserve"> van de interne melding van een vermoeden van een misstand op de hoogte moet worden gebracht. </w:t>
      </w:r>
      <w:r w:rsidR="00882489">
        <w:rPr>
          <w:rFonts w:cs="Arial"/>
        </w:rPr>
        <w:t>M</w:t>
      </w:r>
      <w:r w:rsidR="00882489" w:rsidRPr="00882489">
        <w:rPr>
          <w:rFonts w:cs="Arial"/>
        </w:rPr>
        <w:t xml:space="preserve">eldingen </w:t>
      </w:r>
      <w:r w:rsidR="00882489">
        <w:rPr>
          <w:rFonts w:cs="Arial"/>
        </w:rPr>
        <w:t xml:space="preserve">worden </w:t>
      </w:r>
      <w:r w:rsidR="00882489" w:rsidRPr="00882489">
        <w:rPr>
          <w:rFonts w:cs="Arial"/>
        </w:rPr>
        <w:t xml:space="preserve">alleen met </w:t>
      </w:r>
      <w:r w:rsidR="00882489" w:rsidRPr="00882489">
        <w:rPr>
          <w:rFonts w:cs="Arial"/>
        </w:rPr>
        <w:lastRenderedPageBreak/>
        <w:t xml:space="preserve">uitdrukkelijke toestemming van de melder naar andere instanties </w:t>
      </w:r>
      <w:r w:rsidR="00882489">
        <w:rPr>
          <w:rFonts w:cs="Arial"/>
        </w:rPr>
        <w:t>gestuurd</w:t>
      </w:r>
      <w:r w:rsidR="00882489" w:rsidRPr="00882489">
        <w:rPr>
          <w:rFonts w:cs="Arial"/>
        </w:rPr>
        <w:t>.</w:t>
      </w:r>
      <w:r w:rsidR="00882489">
        <w:rPr>
          <w:rFonts w:cs="Arial"/>
        </w:rPr>
        <w:t xml:space="preserve"> </w:t>
      </w:r>
      <w:r w:rsidR="002F7F02">
        <w:rPr>
          <w:rFonts w:cs="Arial"/>
        </w:rPr>
        <w:t>Als</w:t>
      </w:r>
      <w:r w:rsidRPr="00376442">
        <w:rPr>
          <w:rFonts w:cs="Arial"/>
        </w:rPr>
        <w:t xml:space="preserve"> de werkgever een </w:t>
      </w:r>
      <w:r w:rsidR="006024CE">
        <w:rPr>
          <w:rFonts w:cs="Arial"/>
        </w:rPr>
        <w:t>bevoegde autoriteit</w:t>
      </w:r>
      <w:r w:rsidR="006024CE" w:rsidRPr="00376442">
        <w:rPr>
          <w:rFonts w:cs="Arial"/>
        </w:rPr>
        <w:t xml:space="preserve"> </w:t>
      </w:r>
      <w:r w:rsidRPr="00376442">
        <w:rPr>
          <w:rFonts w:cs="Arial"/>
        </w:rPr>
        <w:t xml:space="preserve">op de hoogte </w:t>
      </w:r>
      <w:r w:rsidRPr="00C7025B">
        <w:rPr>
          <w:rFonts w:cs="Arial"/>
        </w:rPr>
        <w:t xml:space="preserve">stelt, stuurt de </w:t>
      </w:r>
      <w:r w:rsidR="005A157E">
        <w:rPr>
          <w:rFonts w:cs="Arial"/>
        </w:rPr>
        <w:t>[</w:t>
      </w:r>
      <w:r w:rsidRPr="00C7025B">
        <w:rPr>
          <w:rFonts w:cs="Arial"/>
        </w:rPr>
        <w:t>hoogste leidinggevende</w:t>
      </w:r>
      <w:r w:rsidR="005A157E">
        <w:rPr>
          <w:rFonts w:cs="Arial"/>
        </w:rPr>
        <w:t>]</w:t>
      </w:r>
      <w:r w:rsidRPr="00C7025B">
        <w:rPr>
          <w:rFonts w:cs="Arial"/>
        </w:rPr>
        <w:t xml:space="preserve"> de melder hiervan een afschrift, tenzij hiertegen ernstige bezwaren bestaan.</w:t>
      </w:r>
    </w:p>
    <w:p w14:paraId="306F8CF0" w14:textId="32A56025" w:rsidR="00EB67AC" w:rsidRPr="009F3EE3" w:rsidRDefault="00EB67AC" w:rsidP="00EA5DC9">
      <w:pPr>
        <w:pStyle w:val="Lijstalinea"/>
        <w:numPr>
          <w:ilvl w:val="0"/>
          <w:numId w:val="16"/>
        </w:numPr>
        <w:spacing w:after="0" w:line="280" w:lineRule="exact"/>
        <w:rPr>
          <w:rFonts w:cs="Arial"/>
        </w:rPr>
      </w:pPr>
      <w:r w:rsidRPr="00376442">
        <w:rPr>
          <w:rFonts w:cs="Arial"/>
        </w:rPr>
        <w:t xml:space="preserve">De </w:t>
      </w:r>
      <w:r w:rsidR="00C7025B">
        <w:rPr>
          <w:rFonts w:cs="Arial"/>
        </w:rPr>
        <w:t>[</w:t>
      </w:r>
      <w:r w:rsidRPr="00376442">
        <w:rPr>
          <w:rFonts w:cs="Arial"/>
        </w:rPr>
        <w:t>hoogste leidinggevende</w:t>
      </w:r>
      <w:r w:rsidR="00C7025B">
        <w:rPr>
          <w:rFonts w:cs="Arial"/>
        </w:rPr>
        <w:t>]</w:t>
      </w:r>
      <w:r w:rsidRPr="00376442">
        <w:rPr>
          <w:rFonts w:cs="Arial"/>
        </w:rPr>
        <w:t xml:space="preserve"> draagt het onderzoek op aan onderzoekers die onafhankelijk en </w:t>
      </w:r>
      <w:r w:rsidRPr="009F3EE3">
        <w:rPr>
          <w:rFonts w:cs="Arial"/>
        </w:rPr>
        <w:t>onpartijdig zijn, en laat het onderzoek in ieder geval niet uitvoeren door personen die mogelijk betrokken zijn of zijn g</w:t>
      </w:r>
      <w:r w:rsidR="004C67F1" w:rsidRPr="009F3EE3">
        <w:rPr>
          <w:rFonts w:cs="Arial"/>
        </w:rPr>
        <w:t>eweest bij de vermoede misstand</w:t>
      </w:r>
      <w:r w:rsidR="00C7025B" w:rsidRPr="009F3EE3">
        <w:rPr>
          <w:rFonts w:cs="Arial"/>
        </w:rPr>
        <w:t>.</w:t>
      </w:r>
    </w:p>
    <w:p w14:paraId="427E9D97" w14:textId="2C24C9FC" w:rsidR="00EB67AC" w:rsidRPr="009F3EE3" w:rsidRDefault="00EB67AC" w:rsidP="00EA5DC9">
      <w:pPr>
        <w:pStyle w:val="Lijstalinea"/>
        <w:numPr>
          <w:ilvl w:val="0"/>
          <w:numId w:val="16"/>
        </w:numPr>
        <w:spacing w:after="0" w:line="280" w:lineRule="exact"/>
        <w:rPr>
          <w:rFonts w:cs="Arial"/>
        </w:rPr>
      </w:pPr>
      <w:r w:rsidRPr="009F3EE3">
        <w:rPr>
          <w:rFonts w:cs="Arial"/>
        </w:rPr>
        <w:t xml:space="preserve">De </w:t>
      </w:r>
      <w:r w:rsidR="005A157E" w:rsidRPr="009F3EE3">
        <w:rPr>
          <w:rFonts w:cs="Arial"/>
        </w:rPr>
        <w:t>[</w:t>
      </w:r>
      <w:r w:rsidRPr="009F3EE3">
        <w:rPr>
          <w:rFonts w:cs="Arial"/>
        </w:rPr>
        <w:t>hoogste leidinggevende</w:t>
      </w:r>
      <w:r w:rsidR="005A157E" w:rsidRPr="009F3EE3">
        <w:rPr>
          <w:rFonts w:cs="Arial"/>
        </w:rPr>
        <w:t>]</w:t>
      </w:r>
      <w:r w:rsidRPr="009F3EE3">
        <w:rPr>
          <w:rFonts w:cs="Arial"/>
        </w:rPr>
        <w:t xml:space="preserve"> informeert de melder </w:t>
      </w:r>
      <w:r w:rsidR="0022531B" w:rsidRPr="009F3EE3">
        <w:rPr>
          <w:rFonts w:cs="Arial"/>
        </w:rPr>
        <w:t>binnen een redelijke termijn, maar</w:t>
      </w:r>
      <w:r w:rsidR="004C67F1" w:rsidRPr="009F3EE3">
        <w:rPr>
          <w:rFonts w:cs="Arial"/>
        </w:rPr>
        <w:t xml:space="preserve"> ten hoogste drie maanden na </w:t>
      </w:r>
      <w:r w:rsidR="0022531B" w:rsidRPr="009F3EE3">
        <w:rPr>
          <w:rFonts w:cs="Arial"/>
        </w:rPr>
        <w:t>de ontvangstbevestiging</w:t>
      </w:r>
      <w:r w:rsidR="004C67F1" w:rsidRPr="009F3EE3">
        <w:rPr>
          <w:rFonts w:cs="Arial"/>
        </w:rPr>
        <w:t xml:space="preserve"> </w:t>
      </w:r>
      <w:r w:rsidRPr="009F3EE3">
        <w:rPr>
          <w:rFonts w:cs="Arial"/>
        </w:rPr>
        <w:t xml:space="preserve">schriftelijk dat een onderzoek is ingesteld en door wie het onderzoek wordt uitgevoerd. De </w:t>
      </w:r>
      <w:r w:rsidR="004C67F1" w:rsidRPr="009F3EE3">
        <w:rPr>
          <w:rFonts w:cs="Arial"/>
        </w:rPr>
        <w:t>[</w:t>
      </w:r>
      <w:r w:rsidRPr="009F3EE3">
        <w:rPr>
          <w:rFonts w:cs="Arial"/>
        </w:rPr>
        <w:t>hoogst leidinggevende</w:t>
      </w:r>
      <w:r w:rsidR="004C67F1" w:rsidRPr="009F3EE3">
        <w:rPr>
          <w:rFonts w:cs="Arial"/>
        </w:rPr>
        <w:t>]</w:t>
      </w:r>
      <w:r w:rsidRPr="009F3EE3">
        <w:rPr>
          <w:rFonts w:cs="Arial"/>
        </w:rPr>
        <w:t xml:space="preserve"> stuurt de melder daarbij een afschrift van de onderzoeksopdracht, tenzij hiertegen ernstige bezwaren bestaan.</w:t>
      </w:r>
    </w:p>
    <w:p w14:paraId="0E7091DC" w14:textId="513011A9" w:rsidR="00EB67AC" w:rsidRPr="009F3EE3" w:rsidRDefault="00EB67AC" w:rsidP="00EA5DC9">
      <w:pPr>
        <w:pStyle w:val="Lijstalinea"/>
        <w:numPr>
          <w:ilvl w:val="0"/>
          <w:numId w:val="16"/>
        </w:numPr>
        <w:spacing w:after="0" w:line="280" w:lineRule="exact"/>
        <w:rPr>
          <w:rFonts w:cs="Arial"/>
        </w:rPr>
      </w:pPr>
      <w:r w:rsidRPr="009F3EE3">
        <w:rPr>
          <w:rFonts w:cs="Arial"/>
        </w:rPr>
        <w:t xml:space="preserve">De </w:t>
      </w:r>
      <w:r w:rsidR="004C67F1" w:rsidRPr="009F3EE3">
        <w:rPr>
          <w:rFonts w:cs="Arial"/>
        </w:rPr>
        <w:t>[</w:t>
      </w:r>
      <w:r w:rsidRPr="009F3EE3">
        <w:rPr>
          <w:rFonts w:cs="Arial"/>
        </w:rPr>
        <w:t>hoogste leidinggevende</w:t>
      </w:r>
      <w:r w:rsidR="004C67F1" w:rsidRPr="009F3EE3">
        <w:rPr>
          <w:rFonts w:cs="Arial"/>
        </w:rPr>
        <w:t>]</w:t>
      </w:r>
      <w:r w:rsidRPr="009F3EE3">
        <w:rPr>
          <w:rFonts w:cs="Arial"/>
        </w:rPr>
        <w:t xml:space="preserve"> informeert de personen op wie een melding betrekking heeft over de melding en over het op de hoogte brengen van een </w:t>
      </w:r>
      <w:r w:rsidR="003E11F2" w:rsidRPr="009F3EE3">
        <w:rPr>
          <w:rFonts w:cs="Arial"/>
        </w:rPr>
        <w:t>bevoegde autoriteit</w:t>
      </w:r>
      <w:r w:rsidRPr="009F3EE3">
        <w:rPr>
          <w:rFonts w:cs="Arial"/>
        </w:rPr>
        <w:t>, tenzij het onderzoeksbelang of het handhavingsbelang daardoor k</w:t>
      </w:r>
      <w:r w:rsidR="003E11F2" w:rsidRPr="009F3EE3">
        <w:rPr>
          <w:rFonts w:cs="Arial"/>
        </w:rPr>
        <w:t>a</w:t>
      </w:r>
      <w:r w:rsidRPr="009F3EE3">
        <w:rPr>
          <w:rFonts w:cs="Arial"/>
        </w:rPr>
        <w:t>n worden geschaad.</w:t>
      </w:r>
    </w:p>
    <w:p w14:paraId="0F985CE6" w14:textId="77777777" w:rsidR="00EB67AC" w:rsidRPr="009F3EE3" w:rsidRDefault="00EB67AC" w:rsidP="00EB67AC">
      <w:pPr>
        <w:rPr>
          <w:rFonts w:cs="Arial"/>
        </w:rPr>
      </w:pPr>
    </w:p>
    <w:p w14:paraId="63308AF7" w14:textId="27F7385C" w:rsidR="00EB67AC" w:rsidRPr="009F3EE3" w:rsidRDefault="00F245FE" w:rsidP="00EB67AC">
      <w:pPr>
        <w:pStyle w:val="Kop2"/>
        <w:rPr>
          <w:color w:val="000000" w:themeColor="text1"/>
          <w:sz w:val="20"/>
        </w:rPr>
      </w:pPr>
      <w:bookmarkStart w:id="10" w:name="_Artikel_11._De_1"/>
      <w:bookmarkEnd w:id="10"/>
      <w:r w:rsidRPr="009F3EE3">
        <w:rPr>
          <w:color w:val="000000" w:themeColor="text1"/>
          <w:sz w:val="20"/>
        </w:rPr>
        <w:t>[optioneel</w:t>
      </w:r>
      <w:r w:rsidRPr="009F3EE3">
        <w:rPr>
          <w:rStyle w:val="Voetnootmarkering"/>
          <w:color w:val="000000" w:themeColor="text1"/>
          <w:sz w:val="20"/>
        </w:rPr>
        <w:footnoteReference w:id="28"/>
      </w:r>
      <w:r w:rsidRPr="009F3EE3">
        <w:rPr>
          <w:color w:val="000000" w:themeColor="text1"/>
          <w:sz w:val="20"/>
        </w:rPr>
        <w:t xml:space="preserve">] </w:t>
      </w:r>
      <w:r w:rsidR="00EB67AC" w:rsidRPr="009F3EE3">
        <w:rPr>
          <w:color w:val="000000" w:themeColor="text1"/>
          <w:sz w:val="20"/>
        </w:rPr>
        <w:t>Artikel 1</w:t>
      </w:r>
      <w:r w:rsidR="000E0286" w:rsidRPr="009F3EE3">
        <w:rPr>
          <w:color w:val="000000" w:themeColor="text1"/>
          <w:sz w:val="20"/>
        </w:rPr>
        <w:t>1</w:t>
      </w:r>
      <w:r w:rsidR="00EB67AC" w:rsidRPr="009F3EE3">
        <w:rPr>
          <w:color w:val="000000" w:themeColor="text1"/>
          <w:sz w:val="20"/>
        </w:rPr>
        <w:t>. De uitvoering van het onderzoek</w:t>
      </w:r>
    </w:p>
    <w:p w14:paraId="58501466" w14:textId="26817BFD" w:rsidR="00EB67AC" w:rsidRPr="009F3EE3" w:rsidRDefault="00EB67AC" w:rsidP="00EA5DC9">
      <w:pPr>
        <w:pStyle w:val="Lijstalinea"/>
        <w:numPr>
          <w:ilvl w:val="0"/>
          <w:numId w:val="24"/>
        </w:numPr>
        <w:spacing w:after="0" w:line="280" w:lineRule="exact"/>
        <w:rPr>
          <w:rFonts w:cs="Arial"/>
        </w:rPr>
      </w:pPr>
      <w:r w:rsidRPr="009F3EE3">
        <w:rPr>
          <w:rFonts w:cs="Arial"/>
        </w:rPr>
        <w:t>De onderzoekers stellen de melder in de gelegenheid te worden gehoord.</w:t>
      </w:r>
      <w:r w:rsidR="00F245FE" w:rsidRPr="009F3EE3">
        <w:rPr>
          <w:rFonts w:cs="Arial"/>
        </w:rPr>
        <w:t xml:space="preserve"> </w:t>
      </w:r>
      <w:r w:rsidRPr="009F3EE3">
        <w:rPr>
          <w:rFonts w:cs="Arial"/>
        </w:rPr>
        <w:t>De onderzoekers dragen zorg voor een schriftelijke vaststelling hiervan, en leggen deze vastlegging ter goedkeuring en ondertekening voor aan de melder. De melder ontvangt hiervan een afschrift.</w:t>
      </w:r>
    </w:p>
    <w:p w14:paraId="132B71C3" w14:textId="1F70FBB7" w:rsidR="00EB67AC" w:rsidRPr="009F3EE3" w:rsidRDefault="00EB67AC" w:rsidP="00EA5DC9">
      <w:pPr>
        <w:pStyle w:val="Lijstalinea"/>
        <w:numPr>
          <w:ilvl w:val="0"/>
          <w:numId w:val="24"/>
        </w:numPr>
        <w:spacing w:after="0" w:line="280" w:lineRule="exact"/>
        <w:rPr>
          <w:rFonts w:cs="Arial"/>
        </w:rPr>
      </w:pPr>
      <w:r w:rsidRPr="009F3EE3">
        <w:rPr>
          <w:rFonts w:cs="Arial"/>
        </w:rPr>
        <w:t>De onderzoekers kunnen ook anderen horen. De onderzoekers dragen zorg voor een schriftelijke vaststelling hiervan, en leggen deze vastlegging ter goedkeuring en ondertekening voor aan degene die gehoord is. Degene die gehoord is</w:t>
      </w:r>
      <w:r w:rsidR="00591552" w:rsidRPr="009F3EE3">
        <w:rPr>
          <w:rFonts w:cs="Arial"/>
        </w:rPr>
        <w:t>,</w:t>
      </w:r>
      <w:r w:rsidRPr="009F3EE3">
        <w:rPr>
          <w:rFonts w:cs="Arial"/>
        </w:rPr>
        <w:t xml:space="preserve"> ontvangt hiervan een afschrift. </w:t>
      </w:r>
    </w:p>
    <w:p w14:paraId="219C61D3" w14:textId="311F63EB" w:rsidR="00EB67AC" w:rsidRPr="009F3EE3" w:rsidRDefault="00C12DA2" w:rsidP="00C12DA2">
      <w:pPr>
        <w:pStyle w:val="Lijstalinea"/>
        <w:numPr>
          <w:ilvl w:val="0"/>
          <w:numId w:val="24"/>
        </w:numPr>
        <w:spacing w:after="0" w:line="280" w:lineRule="exact"/>
        <w:rPr>
          <w:rFonts w:cs="Arial"/>
        </w:rPr>
      </w:pPr>
      <w:r w:rsidRPr="009F3EE3">
        <w:rPr>
          <w:rFonts w:cs="Arial"/>
        </w:rPr>
        <w:t>Voor zover wettelijk toegestaan kunnen de onderzoekers binnen de organisatie van de werkgever alle documenten inzien en opvragen die zij voor het doen van het onderzoek redelijkerwijs nodig achten.</w:t>
      </w:r>
    </w:p>
    <w:p w14:paraId="0761937A" w14:textId="31115DAC" w:rsidR="00EB67AC" w:rsidRPr="009F3EE3" w:rsidRDefault="00EB67AC" w:rsidP="00EA5DC9">
      <w:pPr>
        <w:pStyle w:val="Lijstalinea"/>
        <w:numPr>
          <w:ilvl w:val="0"/>
          <w:numId w:val="24"/>
        </w:numPr>
        <w:spacing w:after="0" w:line="280" w:lineRule="exact"/>
        <w:rPr>
          <w:rFonts w:cs="Arial"/>
        </w:rPr>
      </w:pPr>
      <w:r w:rsidRPr="009F3EE3">
        <w:rPr>
          <w:rFonts w:cs="Arial"/>
        </w:rPr>
        <w:t>De o</w:t>
      </w:r>
      <w:r w:rsidR="002F7F02" w:rsidRPr="009F3EE3">
        <w:rPr>
          <w:rFonts w:cs="Arial"/>
        </w:rPr>
        <w:t>nderzoekers stellen een concept-</w:t>
      </w:r>
      <w:r w:rsidRPr="009F3EE3">
        <w:rPr>
          <w:rFonts w:cs="Arial"/>
        </w:rPr>
        <w:t>onderzoeksrapport op en stellen de melder in de gelegenheid daar opmerkingen bij te maken, tenzij hiertegen ernstige bezwaren bestaan.</w:t>
      </w:r>
    </w:p>
    <w:p w14:paraId="45636F29" w14:textId="5EE570A7" w:rsidR="00EB67AC" w:rsidRPr="009F3EE3" w:rsidRDefault="00EB67AC" w:rsidP="00367A9E">
      <w:pPr>
        <w:pStyle w:val="Lijstalinea"/>
        <w:numPr>
          <w:ilvl w:val="0"/>
          <w:numId w:val="24"/>
        </w:numPr>
        <w:spacing w:after="0" w:line="280" w:lineRule="exact"/>
        <w:rPr>
          <w:rFonts w:cs="Arial"/>
        </w:rPr>
      </w:pPr>
      <w:r w:rsidRPr="009F3EE3">
        <w:rPr>
          <w:rFonts w:cs="Arial"/>
        </w:rPr>
        <w:t>De onderzoekers stellen vervolgens het onderzoeksrapport vast. Zij sturen de melder hiervan een afschrift, tenzij hiertegen ernstige bezwaren bestaan.</w:t>
      </w:r>
    </w:p>
    <w:p w14:paraId="7F55AE77" w14:textId="0BA09909" w:rsidR="00960FB8" w:rsidRPr="009F3EE3" w:rsidRDefault="00960FB8" w:rsidP="00367A9E">
      <w:pPr>
        <w:pStyle w:val="Lijstalinea"/>
        <w:numPr>
          <w:ilvl w:val="0"/>
          <w:numId w:val="24"/>
        </w:numPr>
        <w:spacing w:after="0" w:line="280" w:lineRule="exact"/>
        <w:rPr>
          <w:rFonts w:cs="Arial"/>
        </w:rPr>
      </w:pPr>
      <w:r w:rsidRPr="009F3EE3">
        <w:rPr>
          <w:rFonts w:cs="Arial"/>
        </w:rPr>
        <w:t>Bedrijfsgeheimen die in het kader van de melding worden ontvangen mogen niet voor andere doeleinden mogen worden gebruikt dan voor de opvolging van de melding.</w:t>
      </w:r>
    </w:p>
    <w:p w14:paraId="12AC4872" w14:textId="77777777" w:rsidR="00EB67AC" w:rsidRPr="009F3EE3" w:rsidRDefault="00EB67AC" w:rsidP="00EB67AC">
      <w:pPr>
        <w:rPr>
          <w:rFonts w:cs="Arial"/>
        </w:rPr>
      </w:pPr>
    </w:p>
    <w:p w14:paraId="74A13B0A" w14:textId="2F582E91" w:rsidR="00EB67AC" w:rsidRPr="009F3EE3" w:rsidRDefault="000A7C1D" w:rsidP="000A7C1D">
      <w:pPr>
        <w:pStyle w:val="Kop2"/>
        <w:rPr>
          <w:color w:val="000000" w:themeColor="text1"/>
          <w:sz w:val="20"/>
        </w:rPr>
      </w:pPr>
      <w:bookmarkStart w:id="11" w:name="_Artikel_12._Standpunt_1"/>
      <w:bookmarkEnd w:id="11"/>
      <w:r w:rsidRPr="009F3EE3">
        <w:rPr>
          <w:color w:val="000000" w:themeColor="text1"/>
          <w:sz w:val="20"/>
        </w:rPr>
        <w:t>[optioneel</w:t>
      </w:r>
      <w:r w:rsidRPr="009F3EE3">
        <w:rPr>
          <w:rStyle w:val="Voetnootmarkering"/>
          <w:color w:val="000000" w:themeColor="text1"/>
          <w:sz w:val="20"/>
        </w:rPr>
        <w:footnoteReference w:id="29"/>
      </w:r>
      <w:r w:rsidRPr="009F3EE3">
        <w:rPr>
          <w:color w:val="000000" w:themeColor="text1"/>
          <w:sz w:val="20"/>
        </w:rPr>
        <w:t xml:space="preserve">] </w:t>
      </w:r>
      <w:r w:rsidR="00EB67AC" w:rsidRPr="009F3EE3">
        <w:rPr>
          <w:color w:val="000000" w:themeColor="text1"/>
          <w:sz w:val="20"/>
        </w:rPr>
        <w:t>Artikel 1</w:t>
      </w:r>
      <w:r w:rsidR="000E0286" w:rsidRPr="009F3EE3">
        <w:rPr>
          <w:color w:val="000000" w:themeColor="text1"/>
          <w:sz w:val="20"/>
        </w:rPr>
        <w:t>2</w:t>
      </w:r>
      <w:r w:rsidR="00EB67AC" w:rsidRPr="009F3EE3">
        <w:rPr>
          <w:color w:val="000000" w:themeColor="text1"/>
          <w:sz w:val="20"/>
        </w:rPr>
        <w:t>. Standpunt van de werkgever</w:t>
      </w:r>
    </w:p>
    <w:p w14:paraId="33803B60" w14:textId="6AC649F8" w:rsidR="00EB67AC" w:rsidRPr="009F3EE3" w:rsidRDefault="008D0072" w:rsidP="008D0072">
      <w:pPr>
        <w:spacing w:after="0" w:line="280" w:lineRule="exact"/>
        <w:ind w:left="704" w:hanging="420"/>
        <w:rPr>
          <w:rFonts w:cs="Arial"/>
        </w:rPr>
      </w:pPr>
      <w:r w:rsidRPr="009F3EE3">
        <w:rPr>
          <w:rFonts w:cs="Arial"/>
        </w:rPr>
        <w:t>1.</w:t>
      </w:r>
      <w:r w:rsidRPr="009F3EE3">
        <w:rPr>
          <w:rFonts w:cs="Arial"/>
        </w:rPr>
        <w:tab/>
      </w:r>
      <w:r w:rsidR="00EB67AC" w:rsidRPr="009F3EE3">
        <w:rPr>
          <w:rFonts w:cs="Arial"/>
        </w:rPr>
        <w:t xml:space="preserve">Na afronding van het onderzoek beoordeelt de </w:t>
      </w:r>
      <w:r w:rsidRPr="009F3EE3">
        <w:rPr>
          <w:rFonts w:cs="Arial"/>
        </w:rPr>
        <w:t>[</w:t>
      </w:r>
      <w:r w:rsidR="00EB67AC" w:rsidRPr="009F3EE3">
        <w:rPr>
          <w:rFonts w:cs="Arial"/>
        </w:rPr>
        <w:t>hoogste leidinggevende</w:t>
      </w:r>
      <w:r w:rsidRPr="009F3EE3">
        <w:rPr>
          <w:rFonts w:cs="Arial"/>
        </w:rPr>
        <w:t>]</w:t>
      </w:r>
      <w:r w:rsidR="00EB67AC" w:rsidRPr="009F3EE3">
        <w:rPr>
          <w:rFonts w:cs="Arial"/>
        </w:rPr>
        <w:t xml:space="preserve"> of een </w:t>
      </w:r>
      <w:r w:rsidR="003B68DA" w:rsidRPr="009F3EE3">
        <w:rPr>
          <w:rFonts w:cs="Arial"/>
        </w:rPr>
        <w:t xml:space="preserve">bevoegde </w:t>
      </w:r>
      <w:r w:rsidR="00EB67AC" w:rsidRPr="009F3EE3">
        <w:rPr>
          <w:rFonts w:cs="Arial"/>
        </w:rPr>
        <w:t>instantie van de interne melding van een vermoeden van een misstand en van het onderzoeksrapport en het standpunt van de werkgever op de hoogte moet worden gebracht</w:t>
      </w:r>
      <w:r w:rsidR="006913A6" w:rsidRPr="009F3EE3">
        <w:rPr>
          <w:rFonts w:cs="Arial"/>
        </w:rPr>
        <w:t>. Als</w:t>
      </w:r>
      <w:r w:rsidR="00EB67AC" w:rsidRPr="009F3EE3">
        <w:rPr>
          <w:rFonts w:cs="Arial"/>
        </w:rPr>
        <w:t xml:space="preserve"> de </w:t>
      </w:r>
      <w:r w:rsidRPr="009F3EE3">
        <w:rPr>
          <w:rFonts w:cs="Arial"/>
        </w:rPr>
        <w:t xml:space="preserve">[hoogste leidinggevende] </w:t>
      </w:r>
      <w:r w:rsidR="00EB67AC" w:rsidRPr="009F3EE3">
        <w:rPr>
          <w:rFonts w:cs="Arial"/>
        </w:rPr>
        <w:t xml:space="preserve">een </w:t>
      </w:r>
      <w:r w:rsidRPr="009F3EE3">
        <w:rPr>
          <w:rFonts w:cs="Arial"/>
        </w:rPr>
        <w:t xml:space="preserve">bevoegde </w:t>
      </w:r>
      <w:r w:rsidR="00EB67AC" w:rsidRPr="009F3EE3">
        <w:rPr>
          <w:rFonts w:cs="Arial"/>
        </w:rPr>
        <w:t>instantie op de hoogte stelt, stuurt hij de melder hiervan een afschrift, tenzij hiertegen ernstige bezwaren bestaan.</w:t>
      </w:r>
    </w:p>
    <w:p w14:paraId="5972916A" w14:textId="0EB9590B" w:rsidR="00EB67AC" w:rsidRPr="009F3EE3" w:rsidRDefault="008D0072" w:rsidP="008D0072">
      <w:pPr>
        <w:spacing w:after="0" w:line="280" w:lineRule="exact"/>
        <w:ind w:left="704" w:hanging="344"/>
        <w:rPr>
          <w:rFonts w:cs="Arial"/>
        </w:rPr>
      </w:pPr>
      <w:r w:rsidRPr="009F3EE3">
        <w:rPr>
          <w:rFonts w:cs="Arial"/>
        </w:rPr>
        <w:t>2.</w:t>
      </w:r>
      <w:r w:rsidRPr="009F3EE3">
        <w:rPr>
          <w:rFonts w:cs="Arial"/>
        </w:rPr>
        <w:tab/>
      </w:r>
      <w:r w:rsidR="00EB67AC" w:rsidRPr="009F3EE3">
        <w:rPr>
          <w:rFonts w:cs="Arial"/>
        </w:rPr>
        <w:t>De personen op wie de melding betrekking heeft, worden in overeenkomstige zin geïnformeerd als de melder, tenzij het onderzoeksbelang of het handhavingsbelang daardoor kunnen worden geschaad.</w:t>
      </w:r>
    </w:p>
    <w:p w14:paraId="1B416A8C" w14:textId="77777777" w:rsidR="00EB67AC" w:rsidRPr="009F3EE3" w:rsidRDefault="00EB67AC" w:rsidP="00EB67AC">
      <w:pPr>
        <w:rPr>
          <w:rFonts w:cs="Arial"/>
        </w:rPr>
      </w:pPr>
    </w:p>
    <w:p w14:paraId="37A14AEF" w14:textId="2B7E6CB1" w:rsidR="00EB67AC" w:rsidRPr="009F3EE3" w:rsidRDefault="003C4528" w:rsidP="00EB67AC">
      <w:pPr>
        <w:pStyle w:val="Kop2"/>
        <w:rPr>
          <w:sz w:val="20"/>
        </w:rPr>
      </w:pPr>
      <w:r w:rsidRPr="009F3EE3">
        <w:rPr>
          <w:sz w:val="20"/>
        </w:rPr>
        <w:t>[optioneel</w:t>
      </w:r>
      <w:r w:rsidR="008D0072" w:rsidRPr="009F3EE3">
        <w:rPr>
          <w:rStyle w:val="Voetnootmarkering"/>
          <w:sz w:val="20"/>
        </w:rPr>
        <w:footnoteReference w:id="30"/>
      </w:r>
      <w:r w:rsidRPr="009F3EE3">
        <w:rPr>
          <w:sz w:val="20"/>
        </w:rPr>
        <w:t xml:space="preserve">] </w:t>
      </w:r>
      <w:r w:rsidR="00EB67AC" w:rsidRPr="009F3EE3">
        <w:rPr>
          <w:sz w:val="20"/>
        </w:rPr>
        <w:t>Artikel 1</w:t>
      </w:r>
      <w:r w:rsidR="000E0286" w:rsidRPr="009F3EE3">
        <w:rPr>
          <w:sz w:val="20"/>
        </w:rPr>
        <w:t>3</w:t>
      </w:r>
      <w:r w:rsidR="00EB67AC" w:rsidRPr="009F3EE3">
        <w:rPr>
          <w:sz w:val="20"/>
        </w:rPr>
        <w:t>. Hoor en wederhoor ten aanzien van onderzoeksrapport en standpunt werkgever</w:t>
      </w:r>
    </w:p>
    <w:p w14:paraId="41C49701" w14:textId="0923C3B5" w:rsidR="00EB67AC" w:rsidRPr="009F3EE3" w:rsidRDefault="00EB67AC" w:rsidP="00EA5DC9">
      <w:pPr>
        <w:pStyle w:val="Lijstalinea"/>
        <w:numPr>
          <w:ilvl w:val="0"/>
          <w:numId w:val="25"/>
        </w:numPr>
        <w:spacing w:after="0" w:line="280" w:lineRule="exact"/>
        <w:rPr>
          <w:rFonts w:cs="Arial"/>
        </w:rPr>
      </w:pPr>
      <w:r w:rsidRPr="009F3EE3">
        <w:rPr>
          <w:rFonts w:cs="Arial"/>
        </w:rPr>
        <w:t>De werkgever stelt de melder in de gelegenheid op het onderzoeksrapport en het standpunt van de werkgever te reageren.</w:t>
      </w:r>
    </w:p>
    <w:p w14:paraId="2DE1D596" w14:textId="45BBB72A" w:rsidR="00EB67AC" w:rsidRPr="009F3EE3" w:rsidRDefault="00ED7C94" w:rsidP="00EA5DC9">
      <w:pPr>
        <w:pStyle w:val="Lijstalinea"/>
        <w:numPr>
          <w:ilvl w:val="0"/>
          <w:numId w:val="25"/>
        </w:numPr>
        <w:spacing w:after="0" w:line="280" w:lineRule="exact"/>
        <w:rPr>
          <w:rFonts w:cs="Arial"/>
        </w:rPr>
      </w:pPr>
      <w:r w:rsidRPr="009F3EE3">
        <w:rPr>
          <w:rFonts w:cs="Arial"/>
        </w:rPr>
        <w:lastRenderedPageBreak/>
        <w:t xml:space="preserve">Als </w:t>
      </w:r>
      <w:r w:rsidR="00EB67AC" w:rsidRPr="009F3EE3">
        <w:rPr>
          <w:rFonts w:cs="Arial"/>
        </w:rPr>
        <w:t>de melder in reactie op het onderzoeksrapport of het standpunt van de werkgever onderbouwd aangeeft dat het vermoeden van</w:t>
      </w:r>
      <w:r w:rsidR="003C4528" w:rsidRPr="009F3EE3">
        <w:rPr>
          <w:rFonts w:cs="Arial"/>
        </w:rPr>
        <w:t xml:space="preserve"> een</w:t>
      </w:r>
      <w:r w:rsidR="00591552" w:rsidRPr="009F3EE3">
        <w:rPr>
          <w:rFonts w:cs="Arial"/>
        </w:rPr>
        <w:t xml:space="preserve"> misstand </w:t>
      </w:r>
      <w:r w:rsidR="00EB67AC" w:rsidRPr="009F3EE3">
        <w:rPr>
          <w:rFonts w:cs="Arial"/>
        </w:rPr>
        <w:t xml:space="preserve">niet daadwerkelijk of niet deugdelijk is onderzocht of dat in het onderzoeksrapport of het standpunt van de werkgever sprake is van wezenlijke onjuistheden, reageert de werkgever hier inhoudelijk op en stelt hij zo nodig een nieuw of aanvullend onderzoek in. </w:t>
      </w:r>
    </w:p>
    <w:p w14:paraId="4BCB9543" w14:textId="414CCA96" w:rsidR="00EB67AC" w:rsidRPr="009F3EE3" w:rsidRDefault="00ED7C94" w:rsidP="00EA5DC9">
      <w:pPr>
        <w:pStyle w:val="Lijstalinea"/>
        <w:numPr>
          <w:ilvl w:val="0"/>
          <w:numId w:val="25"/>
        </w:numPr>
        <w:spacing w:after="0" w:line="280" w:lineRule="exact"/>
        <w:rPr>
          <w:rFonts w:cs="Arial"/>
        </w:rPr>
      </w:pPr>
      <w:r w:rsidRPr="009F3EE3">
        <w:rPr>
          <w:rFonts w:cs="Arial"/>
        </w:rPr>
        <w:t>Als</w:t>
      </w:r>
      <w:r w:rsidR="00EB67AC" w:rsidRPr="009F3EE3">
        <w:rPr>
          <w:rFonts w:cs="Arial"/>
        </w:rPr>
        <w:t xml:space="preserve"> de werkgever een </w:t>
      </w:r>
      <w:r w:rsidR="00126585" w:rsidRPr="009F3EE3">
        <w:rPr>
          <w:rFonts w:cs="Arial"/>
        </w:rPr>
        <w:t>bevoegde</w:t>
      </w:r>
      <w:r w:rsidR="00EB67AC" w:rsidRPr="009F3EE3">
        <w:rPr>
          <w:rFonts w:cs="Arial"/>
        </w:rPr>
        <w:t xml:space="preserve"> instantie op de hoogte brengt of heeft gebracht, stuurt hij ook de hiervoor bedoelde reactie van de melder op het onderzoeksrapport en het standpunt van de werkgever aan die </w:t>
      </w:r>
      <w:r w:rsidR="00126585" w:rsidRPr="009F3EE3">
        <w:rPr>
          <w:rFonts w:cs="Arial"/>
        </w:rPr>
        <w:t>bevoegde</w:t>
      </w:r>
      <w:r w:rsidR="00EB67AC" w:rsidRPr="009F3EE3">
        <w:rPr>
          <w:rFonts w:cs="Arial"/>
        </w:rPr>
        <w:t xml:space="preserve"> instantie toe. De melder ontvangt hiervan een afschrift.</w:t>
      </w:r>
    </w:p>
    <w:p w14:paraId="30BFF0FE" w14:textId="77777777" w:rsidR="00EB67AC" w:rsidRPr="009F3EE3" w:rsidRDefault="00EB67AC" w:rsidP="00EB67AC">
      <w:pPr>
        <w:rPr>
          <w:rFonts w:cs="Arial"/>
        </w:rPr>
      </w:pPr>
      <w:bookmarkStart w:id="12" w:name="_Artikel_14._Externe_1"/>
      <w:bookmarkEnd w:id="12"/>
    </w:p>
    <w:p w14:paraId="4E8D0C7A" w14:textId="63D613F7" w:rsidR="00EB67AC" w:rsidRPr="009F3EE3" w:rsidRDefault="003C4528" w:rsidP="00EB67AC">
      <w:pPr>
        <w:pStyle w:val="Kop2"/>
        <w:rPr>
          <w:color w:val="000000" w:themeColor="text1"/>
          <w:sz w:val="20"/>
        </w:rPr>
      </w:pPr>
      <w:bookmarkStart w:id="13" w:name="_Artikel_15._Intern_1"/>
      <w:bookmarkEnd w:id="13"/>
      <w:r w:rsidRPr="009F3EE3">
        <w:rPr>
          <w:color w:val="000000" w:themeColor="text1"/>
          <w:sz w:val="20"/>
        </w:rPr>
        <w:t>[optioneel</w:t>
      </w:r>
      <w:r w:rsidR="008E4C9C" w:rsidRPr="009F3EE3">
        <w:rPr>
          <w:rStyle w:val="Voetnootmarkering"/>
          <w:color w:val="000000" w:themeColor="text1"/>
          <w:sz w:val="20"/>
        </w:rPr>
        <w:footnoteReference w:id="31"/>
      </w:r>
      <w:r w:rsidRPr="009F3EE3">
        <w:rPr>
          <w:color w:val="000000" w:themeColor="text1"/>
          <w:sz w:val="20"/>
        </w:rPr>
        <w:t xml:space="preserve">] </w:t>
      </w:r>
      <w:r w:rsidR="00EB67AC" w:rsidRPr="009F3EE3">
        <w:rPr>
          <w:color w:val="000000" w:themeColor="text1"/>
          <w:sz w:val="20"/>
        </w:rPr>
        <w:t>Artikel 1</w:t>
      </w:r>
      <w:r w:rsidR="008E4C9C" w:rsidRPr="009F3EE3">
        <w:rPr>
          <w:color w:val="000000" w:themeColor="text1"/>
          <w:sz w:val="20"/>
        </w:rPr>
        <w:t>4</w:t>
      </w:r>
      <w:r w:rsidR="00EB67AC" w:rsidRPr="009F3EE3">
        <w:rPr>
          <w:color w:val="000000" w:themeColor="text1"/>
          <w:sz w:val="20"/>
        </w:rPr>
        <w:t xml:space="preserve">. Intern en extern onderzoek naar </w:t>
      </w:r>
      <w:r w:rsidR="00AF6331" w:rsidRPr="009F3EE3">
        <w:rPr>
          <w:color w:val="000000" w:themeColor="text1"/>
          <w:sz w:val="20"/>
        </w:rPr>
        <w:t xml:space="preserve">de </w:t>
      </w:r>
      <w:r w:rsidR="00883873" w:rsidRPr="009F3EE3">
        <w:rPr>
          <w:color w:val="000000" w:themeColor="text1"/>
          <w:sz w:val="20"/>
        </w:rPr>
        <w:t>rechtsbescherming</w:t>
      </w:r>
      <w:r w:rsidR="00AF6331" w:rsidRPr="009F3EE3">
        <w:rPr>
          <w:color w:val="000000" w:themeColor="text1"/>
          <w:sz w:val="20"/>
        </w:rPr>
        <w:t xml:space="preserve"> </w:t>
      </w:r>
      <w:r w:rsidR="00EB67AC" w:rsidRPr="009F3EE3">
        <w:rPr>
          <w:color w:val="000000" w:themeColor="text1"/>
          <w:sz w:val="20"/>
        </w:rPr>
        <w:t>van de melder</w:t>
      </w:r>
    </w:p>
    <w:p w14:paraId="142473BF" w14:textId="672D6BDB" w:rsidR="00EB67AC" w:rsidRPr="009F3EE3" w:rsidRDefault="00EB67AC" w:rsidP="00EA5DC9">
      <w:pPr>
        <w:pStyle w:val="Lijstalinea"/>
        <w:numPr>
          <w:ilvl w:val="0"/>
          <w:numId w:val="17"/>
        </w:numPr>
        <w:spacing w:after="0" w:line="280" w:lineRule="exact"/>
        <w:rPr>
          <w:rFonts w:cs="Arial"/>
        </w:rPr>
      </w:pPr>
      <w:r w:rsidRPr="009F3EE3">
        <w:rPr>
          <w:rFonts w:cs="Arial"/>
        </w:rPr>
        <w:t xml:space="preserve">De melder </w:t>
      </w:r>
      <w:r w:rsidR="00C15F39" w:rsidRPr="009F3EE3">
        <w:rPr>
          <w:rFonts w:cs="Arial"/>
        </w:rPr>
        <w:t xml:space="preserve">of </w:t>
      </w:r>
      <w:r w:rsidR="008E4C9C" w:rsidRPr="009F3EE3">
        <w:rPr>
          <w:rFonts w:cs="Arial"/>
        </w:rPr>
        <w:t>diegenen die bij de misstand betrokken</w:t>
      </w:r>
      <w:r w:rsidR="00C15F39" w:rsidRPr="009F3EE3">
        <w:rPr>
          <w:rFonts w:cs="Arial"/>
        </w:rPr>
        <w:t xml:space="preserve"> </w:t>
      </w:r>
      <w:r w:rsidR="008E4C9C" w:rsidRPr="009F3EE3">
        <w:rPr>
          <w:rFonts w:cs="Arial"/>
        </w:rPr>
        <w:t>zijn geraakt, die menen</w:t>
      </w:r>
      <w:r w:rsidRPr="009F3EE3">
        <w:rPr>
          <w:rFonts w:cs="Arial"/>
        </w:rPr>
        <w:t xml:space="preserve"> dat sprake is van benadeling in verband met het doen van een melding van een v</w:t>
      </w:r>
      <w:r w:rsidR="008E4C9C" w:rsidRPr="009F3EE3">
        <w:rPr>
          <w:rFonts w:cs="Arial"/>
        </w:rPr>
        <w:t>ermoeden van een misstand kunnen</w:t>
      </w:r>
      <w:r w:rsidRPr="009F3EE3">
        <w:rPr>
          <w:rFonts w:cs="Arial"/>
        </w:rPr>
        <w:t xml:space="preserve"> de </w:t>
      </w:r>
      <w:r w:rsidR="00126585" w:rsidRPr="009F3EE3">
        <w:rPr>
          <w:rFonts w:cs="Arial"/>
        </w:rPr>
        <w:t>[</w:t>
      </w:r>
      <w:r w:rsidRPr="009F3EE3">
        <w:rPr>
          <w:rFonts w:cs="Arial"/>
        </w:rPr>
        <w:t xml:space="preserve">hoogste </w:t>
      </w:r>
      <w:r w:rsidR="00960FB8" w:rsidRPr="009F3EE3">
        <w:rPr>
          <w:rFonts w:cs="Arial"/>
        </w:rPr>
        <w:t>leidinggevende</w:t>
      </w:r>
      <w:r w:rsidR="00126585" w:rsidRPr="009F3EE3">
        <w:rPr>
          <w:rFonts w:cs="Arial"/>
        </w:rPr>
        <w:t>]</w:t>
      </w:r>
      <w:r w:rsidR="00960FB8" w:rsidRPr="009F3EE3">
        <w:rPr>
          <w:rFonts w:cs="Arial"/>
        </w:rPr>
        <w:t xml:space="preserve"> </w:t>
      </w:r>
      <w:r w:rsidRPr="009F3EE3">
        <w:rPr>
          <w:rFonts w:cs="Arial"/>
        </w:rPr>
        <w:t>verzoeken om onderzoek te doen naar de wijze waarop er binnen de organisatie met hem</w:t>
      </w:r>
      <w:r w:rsidR="008E4C9C" w:rsidRPr="009F3EE3">
        <w:rPr>
          <w:rFonts w:cs="Arial"/>
        </w:rPr>
        <w:t>/hun</w:t>
      </w:r>
      <w:r w:rsidRPr="009F3EE3">
        <w:rPr>
          <w:rFonts w:cs="Arial"/>
        </w:rPr>
        <w:t xml:space="preserve"> wordt omgegaan.</w:t>
      </w:r>
    </w:p>
    <w:p w14:paraId="5ACF2E37" w14:textId="7506B88C" w:rsidR="00EB67AC" w:rsidRPr="009F3EE3" w:rsidRDefault="00EB67AC" w:rsidP="00EA5DC9">
      <w:pPr>
        <w:pStyle w:val="Lijstalinea"/>
        <w:numPr>
          <w:ilvl w:val="0"/>
          <w:numId w:val="17"/>
        </w:numPr>
        <w:spacing w:after="0" w:line="280" w:lineRule="exact"/>
        <w:rPr>
          <w:rFonts w:cs="Arial"/>
        </w:rPr>
      </w:pPr>
      <w:r w:rsidRPr="009F3EE3">
        <w:rPr>
          <w:rFonts w:cs="Arial"/>
        </w:rPr>
        <w:t>De melder kan ook</w:t>
      </w:r>
      <w:r w:rsidR="003C4528" w:rsidRPr="009F3EE3">
        <w:rPr>
          <w:rFonts w:cs="Arial"/>
        </w:rPr>
        <w:t xml:space="preserve"> de afdeling onderzoek van het </w:t>
      </w:r>
      <w:r w:rsidR="00126585" w:rsidRPr="009F3EE3">
        <w:rPr>
          <w:rFonts w:cs="Arial"/>
        </w:rPr>
        <w:t>H</w:t>
      </w:r>
      <w:r w:rsidRPr="009F3EE3">
        <w:rPr>
          <w:rFonts w:cs="Arial"/>
        </w:rPr>
        <w:t>uis verzoeken om een onderzoek in te stellen naar de wijze waarop de werkgever zich jegens hem heeft gedragen</w:t>
      </w:r>
      <w:r w:rsidR="00960FB8" w:rsidRPr="009F3EE3">
        <w:rPr>
          <w:rFonts w:cs="Arial"/>
        </w:rPr>
        <w:t>,</w:t>
      </w:r>
      <w:r w:rsidRPr="009F3EE3">
        <w:rPr>
          <w:rFonts w:cs="Arial"/>
        </w:rPr>
        <w:t xml:space="preserve"> naar aanleiding van de melding van een vermoeden van een </w:t>
      </w:r>
      <w:r w:rsidR="00960FB8" w:rsidRPr="009F3EE3">
        <w:rPr>
          <w:rFonts w:cs="Arial"/>
        </w:rPr>
        <w:t>misstand</w:t>
      </w:r>
      <w:r w:rsidR="003C4528" w:rsidRPr="009F3EE3">
        <w:rPr>
          <w:rFonts w:cs="Arial"/>
        </w:rPr>
        <w:t>.</w:t>
      </w:r>
    </w:p>
    <w:p w14:paraId="592CDCE1" w14:textId="77777777" w:rsidR="00EB67AC" w:rsidRPr="009F3EE3" w:rsidRDefault="00EB67AC" w:rsidP="00EB67AC">
      <w:pPr>
        <w:rPr>
          <w:rFonts w:cs="Arial"/>
        </w:rPr>
      </w:pPr>
    </w:p>
    <w:p w14:paraId="292288F8" w14:textId="262F8DFF" w:rsidR="00EB67AC" w:rsidRPr="009F3EE3" w:rsidRDefault="00EB67AC" w:rsidP="00EB67AC">
      <w:pPr>
        <w:pStyle w:val="Kop2"/>
        <w:rPr>
          <w:color w:val="000000" w:themeColor="text1"/>
          <w:sz w:val="20"/>
        </w:rPr>
      </w:pPr>
      <w:bookmarkStart w:id="14" w:name="_Artikel_16._Publicatie,_1"/>
      <w:bookmarkEnd w:id="14"/>
      <w:r w:rsidRPr="009F3EE3">
        <w:rPr>
          <w:color w:val="000000" w:themeColor="text1"/>
          <w:sz w:val="20"/>
        </w:rPr>
        <w:t>Artikel 1</w:t>
      </w:r>
      <w:r w:rsidR="008E4C9C" w:rsidRPr="009F3EE3">
        <w:rPr>
          <w:color w:val="000000" w:themeColor="text1"/>
          <w:sz w:val="20"/>
        </w:rPr>
        <w:t>5</w:t>
      </w:r>
      <w:r w:rsidRPr="009F3EE3">
        <w:rPr>
          <w:color w:val="000000" w:themeColor="text1"/>
          <w:sz w:val="20"/>
        </w:rPr>
        <w:t>. Publicatie, rapportage en evaluatie</w:t>
      </w:r>
      <w:r w:rsidR="0026771B" w:rsidRPr="009F3EE3">
        <w:rPr>
          <w:rStyle w:val="Voetnootmarkering"/>
          <w:color w:val="000000" w:themeColor="text1"/>
          <w:sz w:val="20"/>
        </w:rPr>
        <w:footnoteReference w:id="32"/>
      </w:r>
    </w:p>
    <w:p w14:paraId="2CED54C8" w14:textId="13F26B56" w:rsidR="00EB67AC" w:rsidRPr="009F3EE3" w:rsidRDefault="00EB67AC" w:rsidP="00EA5DC9">
      <w:pPr>
        <w:pStyle w:val="Lijstalinea"/>
        <w:numPr>
          <w:ilvl w:val="0"/>
          <w:numId w:val="20"/>
        </w:numPr>
        <w:spacing w:after="0" w:line="280" w:lineRule="exact"/>
        <w:rPr>
          <w:rFonts w:cs="Arial"/>
        </w:rPr>
      </w:pPr>
      <w:r w:rsidRPr="009F3EE3">
        <w:rPr>
          <w:rFonts w:cs="Arial"/>
        </w:rPr>
        <w:t xml:space="preserve">De </w:t>
      </w:r>
      <w:r w:rsidR="008E4C9C" w:rsidRPr="009F3EE3">
        <w:rPr>
          <w:rFonts w:cs="Arial"/>
        </w:rPr>
        <w:t>[</w:t>
      </w:r>
      <w:r w:rsidRPr="009F3EE3">
        <w:rPr>
          <w:rFonts w:cs="Arial"/>
        </w:rPr>
        <w:t>hoogste leidinggevende</w:t>
      </w:r>
      <w:r w:rsidR="008E4C9C" w:rsidRPr="009F3EE3">
        <w:rPr>
          <w:rFonts w:cs="Arial"/>
        </w:rPr>
        <w:t>]</w:t>
      </w:r>
      <w:r w:rsidRPr="009F3EE3">
        <w:rPr>
          <w:rFonts w:cs="Arial"/>
        </w:rPr>
        <w:t xml:space="preserve"> draagt er zorg voor dat deze regeling wordt gepubliceerd op het intranet en openbaar wordt gemaakt op de website van de werkgever.</w:t>
      </w:r>
    </w:p>
    <w:p w14:paraId="27DA4976" w14:textId="23E9DFD5" w:rsidR="00EB67AC" w:rsidRPr="009F3EE3" w:rsidRDefault="00BD2BA3" w:rsidP="00EA5DC9">
      <w:pPr>
        <w:pStyle w:val="Lijstalinea"/>
        <w:numPr>
          <w:ilvl w:val="0"/>
          <w:numId w:val="20"/>
        </w:numPr>
        <w:spacing w:after="0" w:line="280" w:lineRule="exact"/>
        <w:rPr>
          <w:rFonts w:cs="Arial"/>
        </w:rPr>
      </w:pPr>
      <w:r w:rsidRPr="009F3EE3">
        <w:rPr>
          <w:rFonts w:cs="Arial"/>
        </w:rPr>
        <w:t>[optioneel</w:t>
      </w:r>
      <w:r w:rsidR="0026771B" w:rsidRPr="009F3EE3">
        <w:rPr>
          <w:rStyle w:val="Voetnootmarkering"/>
          <w:rFonts w:cs="Arial"/>
        </w:rPr>
        <w:footnoteReference w:id="33"/>
      </w:r>
      <w:r w:rsidRPr="009F3EE3">
        <w:rPr>
          <w:rFonts w:cs="Arial"/>
        </w:rPr>
        <w:t>]</w:t>
      </w:r>
      <w:r w:rsidR="00AF6331" w:rsidRPr="009F3EE3">
        <w:rPr>
          <w:rFonts w:cs="Arial"/>
          <w:b/>
        </w:rPr>
        <w:t xml:space="preserve"> </w:t>
      </w:r>
      <w:r w:rsidR="00EB67AC" w:rsidRPr="009F3EE3">
        <w:rPr>
          <w:rFonts w:cs="Arial"/>
        </w:rPr>
        <w:t xml:space="preserve">De </w:t>
      </w:r>
      <w:r w:rsidR="008E4C9C" w:rsidRPr="009F3EE3">
        <w:rPr>
          <w:rFonts w:cs="Arial"/>
        </w:rPr>
        <w:t>[</w:t>
      </w:r>
      <w:r w:rsidR="00EB67AC" w:rsidRPr="009F3EE3">
        <w:rPr>
          <w:rFonts w:cs="Arial"/>
        </w:rPr>
        <w:t>hoogste leidinggevende</w:t>
      </w:r>
      <w:r w:rsidR="008E4C9C" w:rsidRPr="009F3EE3">
        <w:rPr>
          <w:rFonts w:cs="Arial"/>
        </w:rPr>
        <w:t>]</w:t>
      </w:r>
      <w:r w:rsidR="00EB67AC" w:rsidRPr="009F3EE3">
        <w:rPr>
          <w:rFonts w:cs="Arial"/>
        </w:rPr>
        <w:t xml:space="preserve"> stelt jaarlijks een rapportage op over het beleid </w:t>
      </w:r>
      <w:r w:rsidR="008E4C9C" w:rsidRPr="009F3EE3">
        <w:rPr>
          <w:rFonts w:cs="Arial"/>
        </w:rPr>
        <w:t>over</w:t>
      </w:r>
      <w:r w:rsidR="00EB67AC" w:rsidRPr="009F3EE3">
        <w:rPr>
          <w:rFonts w:cs="Arial"/>
        </w:rPr>
        <w:t xml:space="preserve"> het melden van vermoedens van </w:t>
      </w:r>
      <w:r w:rsidR="00591552" w:rsidRPr="009F3EE3">
        <w:rPr>
          <w:rFonts w:cs="Arial"/>
        </w:rPr>
        <w:t xml:space="preserve">een misstand </w:t>
      </w:r>
      <w:r w:rsidR="00EB67AC" w:rsidRPr="009F3EE3">
        <w:rPr>
          <w:rFonts w:cs="Arial"/>
        </w:rPr>
        <w:t>en de uitvoering van deze regeling. Deze rapportage bevat in ieder geval:</w:t>
      </w:r>
    </w:p>
    <w:p w14:paraId="7C40EE4F" w14:textId="38389974" w:rsidR="00EB67AC" w:rsidRPr="009F3EE3" w:rsidRDefault="00EB67AC" w:rsidP="00EA5DC9">
      <w:pPr>
        <w:pStyle w:val="Lijstalinea"/>
        <w:numPr>
          <w:ilvl w:val="1"/>
          <w:numId w:val="20"/>
        </w:numPr>
        <w:spacing w:after="0" w:line="280" w:lineRule="exact"/>
        <w:rPr>
          <w:rFonts w:cs="Arial"/>
        </w:rPr>
      </w:pPr>
      <w:r w:rsidRPr="009F3EE3">
        <w:rPr>
          <w:rFonts w:cs="Arial"/>
        </w:rPr>
        <w:t>informatie over de in het afgelopen jaar gevoerde beleid aangaande het omgaan met het melden van vermoedens van misstanden en het in het komende jaar te voeren beleid op dit vlak;</w:t>
      </w:r>
    </w:p>
    <w:p w14:paraId="6203409D" w14:textId="77777777" w:rsidR="00EB67AC" w:rsidRPr="009F3EE3" w:rsidRDefault="00EB67AC" w:rsidP="00EA5DC9">
      <w:pPr>
        <w:pStyle w:val="Lijstalinea"/>
        <w:numPr>
          <w:ilvl w:val="1"/>
          <w:numId w:val="20"/>
        </w:numPr>
        <w:spacing w:after="0" w:line="280" w:lineRule="exact"/>
        <w:rPr>
          <w:rFonts w:cs="Arial"/>
        </w:rPr>
      </w:pPr>
      <w:r w:rsidRPr="009F3EE3">
        <w:rPr>
          <w:rFonts w:cs="Arial"/>
        </w:rPr>
        <w:t>informatie over het aantal meldingen en een indicatie van de aard van de meldingen, de uitkomsten van de onderzoeken en de standpunten van de werkgever;</w:t>
      </w:r>
    </w:p>
    <w:p w14:paraId="31D2A0E0" w14:textId="77777777" w:rsidR="00EB67AC" w:rsidRPr="009F3EE3" w:rsidRDefault="00EB67AC" w:rsidP="00EA5DC9">
      <w:pPr>
        <w:pStyle w:val="Lijstalinea"/>
        <w:numPr>
          <w:ilvl w:val="1"/>
          <w:numId w:val="20"/>
        </w:numPr>
        <w:spacing w:after="0" w:line="280" w:lineRule="exact"/>
        <w:rPr>
          <w:rFonts w:cs="Arial"/>
        </w:rPr>
      </w:pPr>
      <w:r w:rsidRPr="009F3EE3">
        <w:rPr>
          <w:rFonts w:cs="Arial"/>
        </w:rPr>
        <w:t>algemene informatie over de ervaringen met het tegengaan van benadeling van de melder;</w:t>
      </w:r>
    </w:p>
    <w:p w14:paraId="7872830B" w14:textId="77777777" w:rsidR="00EB67AC" w:rsidRPr="009F3EE3" w:rsidRDefault="00EB67AC" w:rsidP="00EA5DC9">
      <w:pPr>
        <w:pStyle w:val="Lijstalinea"/>
        <w:numPr>
          <w:ilvl w:val="1"/>
          <w:numId w:val="20"/>
        </w:numPr>
        <w:spacing w:after="0" w:line="280" w:lineRule="exact"/>
        <w:rPr>
          <w:rFonts w:cs="Arial"/>
        </w:rPr>
      </w:pPr>
      <w:r w:rsidRPr="009F3EE3">
        <w:rPr>
          <w:rFonts w:cs="Arial"/>
        </w:rPr>
        <w:t>informatie over het aantal verzoeken om onderzoek naar benadeling in verband met het doen van een melding van een vermoeden van een misstand en een indicatie van de uitkomsten van de onderzoeken en de standpunten van de werkgever.</w:t>
      </w:r>
    </w:p>
    <w:p w14:paraId="5C1A3CBF" w14:textId="1BC75A45" w:rsidR="00EB67AC" w:rsidRPr="009F3EE3" w:rsidRDefault="00BD2BA3" w:rsidP="00EA5DC9">
      <w:pPr>
        <w:pStyle w:val="Lijstalinea"/>
        <w:numPr>
          <w:ilvl w:val="0"/>
          <w:numId w:val="20"/>
        </w:numPr>
        <w:spacing w:after="0" w:line="280" w:lineRule="exact"/>
        <w:rPr>
          <w:rFonts w:cs="Arial"/>
        </w:rPr>
      </w:pPr>
      <w:r w:rsidRPr="009F3EE3">
        <w:rPr>
          <w:rFonts w:cs="Arial"/>
        </w:rPr>
        <w:t>[optioneel</w:t>
      </w:r>
      <w:r w:rsidR="0038661C" w:rsidRPr="009F3EE3">
        <w:rPr>
          <w:rStyle w:val="Voetnootmarkering"/>
          <w:rFonts w:cs="Arial"/>
        </w:rPr>
        <w:footnoteReference w:id="34"/>
      </w:r>
      <w:r w:rsidRPr="009F3EE3">
        <w:rPr>
          <w:rFonts w:cs="Arial"/>
        </w:rPr>
        <w:t>]</w:t>
      </w:r>
      <w:r w:rsidRPr="009F3EE3">
        <w:rPr>
          <w:rFonts w:cs="Arial"/>
          <w:b/>
        </w:rPr>
        <w:t xml:space="preserve"> </w:t>
      </w:r>
      <w:r w:rsidR="00EB67AC" w:rsidRPr="009F3EE3">
        <w:rPr>
          <w:rFonts w:cs="Arial"/>
        </w:rPr>
        <w:t xml:space="preserve">De </w:t>
      </w:r>
      <w:r w:rsidR="0026771B" w:rsidRPr="009F3EE3">
        <w:rPr>
          <w:rFonts w:cs="Arial"/>
        </w:rPr>
        <w:t>[</w:t>
      </w:r>
      <w:r w:rsidR="00EB67AC" w:rsidRPr="009F3EE3">
        <w:rPr>
          <w:rFonts w:cs="Arial"/>
        </w:rPr>
        <w:t>hoogste leidinggevende</w:t>
      </w:r>
      <w:r w:rsidR="0026771B" w:rsidRPr="009F3EE3">
        <w:rPr>
          <w:rFonts w:cs="Arial"/>
        </w:rPr>
        <w:t>]</w:t>
      </w:r>
      <w:r w:rsidR="00EB67AC" w:rsidRPr="009F3EE3">
        <w:rPr>
          <w:rFonts w:cs="Arial"/>
        </w:rPr>
        <w:t xml:space="preserve"> stuurt het concept voor de in het vorige lid bedoelde ra</w:t>
      </w:r>
      <w:r w:rsidR="00ED7C94" w:rsidRPr="009F3EE3">
        <w:rPr>
          <w:rFonts w:cs="Arial"/>
        </w:rPr>
        <w:t>pportage ter bespreking aan de o</w:t>
      </w:r>
      <w:r w:rsidR="00EB67AC" w:rsidRPr="009F3EE3">
        <w:rPr>
          <w:rFonts w:cs="Arial"/>
        </w:rPr>
        <w:t>ndernemingsraad, waarna dit in een overlegvergadering met</w:t>
      </w:r>
      <w:r w:rsidR="00ED7C94" w:rsidRPr="009F3EE3">
        <w:rPr>
          <w:rFonts w:cs="Arial"/>
        </w:rPr>
        <w:t xml:space="preserve"> de o</w:t>
      </w:r>
      <w:r w:rsidR="00EB67AC" w:rsidRPr="009F3EE3">
        <w:rPr>
          <w:rFonts w:cs="Arial"/>
        </w:rPr>
        <w:t>ndernemingsraad wordt besproken.</w:t>
      </w:r>
    </w:p>
    <w:p w14:paraId="7599600C" w14:textId="0DC96C74" w:rsidR="00EB67AC" w:rsidRPr="00376442" w:rsidRDefault="00BD2BA3" w:rsidP="00EA5DC9">
      <w:pPr>
        <w:pStyle w:val="Lijstalinea"/>
        <w:numPr>
          <w:ilvl w:val="0"/>
          <w:numId w:val="20"/>
        </w:numPr>
        <w:spacing w:after="0" w:line="280" w:lineRule="exact"/>
        <w:rPr>
          <w:rFonts w:cs="Arial"/>
        </w:rPr>
      </w:pPr>
      <w:r w:rsidRPr="009F3EE3">
        <w:rPr>
          <w:rFonts w:cs="Arial"/>
        </w:rPr>
        <w:t>[optioneel</w:t>
      </w:r>
      <w:r w:rsidR="0038661C" w:rsidRPr="009F3EE3">
        <w:rPr>
          <w:rStyle w:val="Voetnootmarkering"/>
          <w:rFonts w:cs="Arial"/>
        </w:rPr>
        <w:footnoteReference w:id="35"/>
      </w:r>
      <w:r w:rsidRPr="009F3EE3">
        <w:rPr>
          <w:rFonts w:cs="Arial"/>
        </w:rPr>
        <w:t>]</w:t>
      </w:r>
      <w:r w:rsidR="00AF6331" w:rsidRPr="009F3EE3">
        <w:rPr>
          <w:rFonts w:cs="Arial"/>
          <w:b/>
        </w:rPr>
        <w:t xml:space="preserve"> </w:t>
      </w:r>
      <w:r w:rsidR="00EB67AC" w:rsidRPr="009F3EE3">
        <w:rPr>
          <w:rFonts w:cs="Arial"/>
        </w:rPr>
        <w:t xml:space="preserve">De </w:t>
      </w:r>
      <w:r w:rsidR="0026771B" w:rsidRPr="009F3EE3">
        <w:rPr>
          <w:rFonts w:cs="Arial"/>
        </w:rPr>
        <w:t>[</w:t>
      </w:r>
      <w:r w:rsidR="00EB67AC" w:rsidRPr="009F3EE3">
        <w:rPr>
          <w:rFonts w:cs="Arial"/>
        </w:rPr>
        <w:t>h</w:t>
      </w:r>
      <w:r w:rsidR="00ED7C94" w:rsidRPr="009F3EE3">
        <w:rPr>
          <w:rFonts w:cs="Arial"/>
        </w:rPr>
        <w:t>oogste leidinggevende</w:t>
      </w:r>
      <w:r w:rsidR="0026771B" w:rsidRPr="009F3EE3">
        <w:rPr>
          <w:rFonts w:cs="Arial"/>
        </w:rPr>
        <w:t>]</w:t>
      </w:r>
      <w:r w:rsidR="00ED7C94" w:rsidRPr="009F3EE3">
        <w:rPr>
          <w:rFonts w:cs="Arial"/>
        </w:rPr>
        <w:t xml:space="preserve"> stelt de o</w:t>
      </w:r>
      <w:r w:rsidR="00EB67AC" w:rsidRPr="009F3EE3">
        <w:rPr>
          <w:rFonts w:cs="Arial"/>
        </w:rPr>
        <w:t xml:space="preserve">ndernemingsraad in de gelegenheid zijn standpunt </w:t>
      </w:r>
      <w:r w:rsidR="00AF6331" w:rsidRPr="009F3EE3">
        <w:rPr>
          <w:rFonts w:cs="Arial"/>
        </w:rPr>
        <w:t xml:space="preserve">kenbaar te maken </w:t>
      </w:r>
      <w:r w:rsidR="00EB67AC" w:rsidRPr="009F3EE3">
        <w:rPr>
          <w:rFonts w:cs="Arial"/>
        </w:rPr>
        <w:t>over het b</w:t>
      </w:r>
      <w:r w:rsidR="00EB67AC" w:rsidRPr="00376442">
        <w:rPr>
          <w:rFonts w:cs="Arial"/>
        </w:rPr>
        <w:t xml:space="preserve">eleid aangaande het omgaan met het melden van </w:t>
      </w:r>
      <w:r w:rsidR="00EB67AC" w:rsidRPr="00376442">
        <w:rPr>
          <w:rFonts w:cs="Arial"/>
        </w:rPr>
        <w:lastRenderedPageBreak/>
        <w:t>vermoedens van misstanden</w:t>
      </w:r>
      <w:r w:rsidR="00AF6331">
        <w:rPr>
          <w:rFonts w:cs="Arial"/>
        </w:rPr>
        <w:t>, de uitvoering van deze regeling</w:t>
      </w:r>
      <w:r w:rsidR="00EB67AC" w:rsidRPr="00376442">
        <w:rPr>
          <w:rFonts w:cs="Arial"/>
        </w:rPr>
        <w:t xml:space="preserve"> en de rapportage. De </w:t>
      </w:r>
      <w:r w:rsidR="0026771B">
        <w:rPr>
          <w:rFonts w:cs="Arial"/>
        </w:rPr>
        <w:t>[</w:t>
      </w:r>
      <w:r w:rsidR="00EB67AC" w:rsidRPr="00376442">
        <w:rPr>
          <w:rFonts w:cs="Arial"/>
        </w:rPr>
        <w:t>hoogste leidinggevende</w:t>
      </w:r>
      <w:r w:rsidR="0026771B">
        <w:rPr>
          <w:rFonts w:cs="Arial"/>
        </w:rPr>
        <w:t>]</w:t>
      </w:r>
      <w:r w:rsidR="00EB67AC" w:rsidRPr="00376442">
        <w:rPr>
          <w:rFonts w:cs="Arial"/>
        </w:rPr>
        <w:t xml:space="preserve"> draagt zorg voor verwe</w:t>
      </w:r>
      <w:r w:rsidR="00ED7C94">
        <w:rPr>
          <w:rFonts w:cs="Arial"/>
        </w:rPr>
        <w:t>rking van het standpunt van de o</w:t>
      </w:r>
      <w:r w:rsidR="00EB67AC" w:rsidRPr="00376442">
        <w:rPr>
          <w:rFonts w:cs="Arial"/>
        </w:rPr>
        <w:t>n</w:t>
      </w:r>
      <w:r w:rsidR="00AF6331">
        <w:rPr>
          <w:rFonts w:cs="Arial"/>
        </w:rPr>
        <w:t>dernemingsraad in de rapportage</w:t>
      </w:r>
      <w:r w:rsidR="00EB67AC" w:rsidRPr="00376442">
        <w:rPr>
          <w:rFonts w:cs="Arial"/>
        </w:rPr>
        <w:t xml:space="preserve"> en legt deze ver</w:t>
      </w:r>
      <w:r w:rsidR="00ED7C94">
        <w:rPr>
          <w:rFonts w:cs="Arial"/>
        </w:rPr>
        <w:t>werking ter goedkeuring aan de o</w:t>
      </w:r>
      <w:r w:rsidR="00EB67AC" w:rsidRPr="00376442">
        <w:rPr>
          <w:rFonts w:cs="Arial"/>
        </w:rPr>
        <w:t>ndernemingsraad voor.</w:t>
      </w:r>
    </w:p>
    <w:p w14:paraId="1806A572" w14:textId="77777777" w:rsidR="00EB67AC" w:rsidRPr="00376442" w:rsidRDefault="00EB67AC" w:rsidP="00EB67AC">
      <w:pPr>
        <w:rPr>
          <w:rFonts w:cs="Arial"/>
        </w:rPr>
      </w:pPr>
    </w:p>
    <w:p w14:paraId="5205CE45" w14:textId="150080C3" w:rsidR="00EB67AC" w:rsidRPr="005F69DE" w:rsidRDefault="00EB67AC" w:rsidP="00EB67AC">
      <w:pPr>
        <w:pStyle w:val="Kop2"/>
        <w:rPr>
          <w:sz w:val="20"/>
        </w:rPr>
      </w:pPr>
      <w:r w:rsidRPr="005F69DE">
        <w:rPr>
          <w:sz w:val="20"/>
        </w:rPr>
        <w:t>Artikel 1</w:t>
      </w:r>
      <w:r w:rsidR="008E4C9C">
        <w:rPr>
          <w:sz w:val="20"/>
        </w:rPr>
        <w:t>6</w:t>
      </w:r>
      <w:r w:rsidRPr="005F69DE">
        <w:rPr>
          <w:sz w:val="20"/>
        </w:rPr>
        <w:t>.</w:t>
      </w:r>
      <w:r w:rsidR="00A93F10">
        <w:rPr>
          <w:sz w:val="20"/>
        </w:rPr>
        <w:t xml:space="preserve"> </w:t>
      </w:r>
      <w:r w:rsidRPr="005F69DE">
        <w:rPr>
          <w:sz w:val="20"/>
        </w:rPr>
        <w:t>Inwerkingtreding regeling</w:t>
      </w:r>
    </w:p>
    <w:p w14:paraId="43C70E53" w14:textId="5D65DDA3" w:rsidR="00EB67AC" w:rsidRPr="00376442" w:rsidRDefault="00EB67AC" w:rsidP="00EA5DC9">
      <w:pPr>
        <w:pStyle w:val="Lijstalinea"/>
        <w:numPr>
          <w:ilvl w:val="0"/>
          <w:numId w:val="21"/>
        </w:numPr>
        <w:spacing w:after="0" w:line="280" w:lineRule="exact"/>
        <w:rPr>
          <w:rFonts w:cs="Arial"/>
        </w:rPr>
      </w:pPr>
      <w:r w:rsidRPr="00376442">
        <w:rPr>
          <w:rFonts w:cs="Arial"/>
        </w:rPr>
        <w:t xml:space="preserve">Deze regeling treedt in werking op </w:t>
      </w:r>
      <w:r w:rsidR="00536CAC" w:rsidRPr="00536CAC">
        <w:rPr>
          <w:i/>
        </w:rPr>
        <w:t>[datum]</w:t>
      </w:r>
    </w:p>
    <w:p w14:paraId="7E30A234" w14:textId="2CEC7AFB" w:rsidR="002E435B" w:rsidRDefault="00EB67AC" w:rsidP="00591552">
      <w:pPr>
        <w:pStyle w:val="Lijstalinea"/>
        <w:numPr>
          <w:ilvl w:val="0"/>
          <w:numId w:val="21"/>
        </w:numPr>
        <w:spacing w:after="0" w:line="280" w:lineRule="exact"/>
        <w:rPr>
          <w:rFonts w:cs="Arial"/>
        </w:rPr>
      </w:pPr>
      <w:r w:rsidRPr="00376442">
        <w:rPr>
          <w:rFonts w:cs="Arial"/>
        </w:rPr>
        <w:t xml:space="preserve">Deze regeling wordt aangehaald als </w:t>
      </w:r>
      <w:r w:rsidR="008E4C9C">
        <w:rPr>
          <w:rFonts w:cs="Arial"/>
        </w:rPr>
        <w:t>[‘</w:t>
      </w:r>
      <w:r w:rsidRPr="00376442">
        <w:rPr>
          <w:rFonts w:cs="Arial"/>
        </w:rPr>
        <w:t xml:space="preserve">de regeling voor het omgaan met het melden van een vermoeden van een </w:t>
      </w:r>
      <w:r w:rsidR="00591552" w:rsidRPr="00376442">
        <w:rPr>
          <w:rFonts w:cs="Arial"/>
        </w:rPr>
        <w:t>misstand</w:t>
      </w:r>
      <w:r w:rsidR="008E4C9C">
        <w:rPr>
          <w:rFonts w:cs="Arial"/>
        </w:rPr>
        <w:t>’]</w:t>
      </w:r>
      <w:r w:rsidR="00536CAC">
        <w:rPr>
          <w:rFonts w:cs="Arial"/>
        </w:rPr>
        <w:t>.</w:t>
      </w:r>
    </w:p>
    <w:p w14:paraId="24697A12" w14:textId="1C8563CE" w:rsidR="00C15F39" w:rsidRDefault="00C15F39" w:rsidP="00DA6FA5">
      <w:pPr>
        <w:pStyle w:val="Lijstnummeringbinnenalinea"/>
        <w:numPr>
          <w:ilvl w:val="0"/>
          <w:numId w:val="0"/>
        </w:numPr>
      </w:pPr>
    </w:p>
    <w:sectPr w:rsidR="00C15F39" w:rsidSect="000E2251">
      <w:footerReference w:type="default" r:id="rId14"/>
      <w:pgSz w:w="11909" w:h="16834" w:code="9"/>
      <w:pgMar w:top="1134" w:right="1134"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F51B" w14:textId="77777777" w:rsidR="00560F9C" w:rsidRDefault="00560F9C" w:rsidP="00A6244F">
      <w:pPr>
        <w:spacing w:after="0" w:line="240" w:lineRule="auto"/>
      </w:pPr>
      <w:r>
        <w:separator/>
      </w:r>
    </w:p>
  </w:endnote>
  <w:endnote w:type="continuationSeparator" w:id="0">
    <w:p w14:paraId="16738137" w14:textId="77777777" w:rsidR="00560F9C" w:rsidRDefault="00560F9C" w:rsidP="00A6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70DF" w14:textId="2546E576" w:rsidR="00DA77DB" w:rsidRDefault="00DA77DB" w:rsidP="00DA77DB"/>
  <w:sdt>
    <w:sdtPr>
      <w:id w:val="563304466"/>
      <w:docPartObj>
        <w:docPartGallery w:val="Page Numbers (Bottom of Page)"/>
        <w:docPartUnique/>
      </w:docPartObj>
    </w:sdtPr>
    <w:sdtEndPr>
      <w:rPr>
        <w:rFonts w:cs="Arial"/>
      </w:rPr>
    </w:sdtEndPr>
    <w:sdtContent>
      <w:p w14:paraId="627C1345" w14:textId="15C93C03" w:rsidR="00DA77DB" w:rsidRPr="006C45D3" w:rsidRDefault="00DA77DB" w:rsidP="00DA77DB">
        <w:pPr>
          <w:pStyle w:val="Voettekst"/>
          <w:rPr>
            <w:rFonts w:cs="Arial"/>
          </w:rPr>
        </w:pPr>
        <w:r w:rsidRPr="006C45D3">
          <w:rPr>
            <w:rFonts w:cs="Arial"/>
            <w:noProof/>
            <w:lang w:eastAsia="nl-NL"/>
          </w:rPr>
          <w:drawing>
            <wp:anchor distT="0" distB="0" distL="114300" distR="114300" simplePos="0" relativeHeight="251660288" behindDoc="0" locked="0" layoutInCell="1" allowOverlap="1" wp14:anchorId="4CFC2C6F" wp14:editId="01418D86">
              <wp:simplePos x="0" y="0"/>
              <wp:positionH relativeFrom="margin">
                <wp:posOffset>4671060</wp:posOffset>
              </wp:positionH>
              <wp:positionV relativeFrom="paragraph">
                <wp:posOffset>-53340</wp:posOffset>
              </wp:positionV>
              <wp:extent cx="1451610" cy="645160"/>
              <wp:effectExtent l="0" t="0" r="0" b="2540"/>
              <wp:wrapSquare wrapText="bothSides"/>
              <wp:docPr id="11" name="Afbeelding 11" descr="https://scheidenvanatotz.nl/wp-content/uploads/2016/01/logo-k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heidenvanatotz.nl/wp-content/uploads/2016/01/logo-kn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1610" cy="64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5D3">
          <w:rPr>
            <w:rFonts w:cs="Arial"/>
            <w:noProof/>
            <w:lang w:eastAsia="nl-NL"/>
          </w:rPr>
          <mc:AlternateContent>
            <mc:Choice Requires="wps">
              <w:drawing>
                <wp:anchor distT="4294967295" distB="4294967295" distL="114300" distR="114300" simplePos="0" relativeHeight="251659264" behindDoc="0" locked="0" layoutInCell="1" allowOverlap="1" wp14:anchorId="4ADEF012" wp14:editId="65ACCAB0">
                  <wp:simplePos x="0" y="0"/>
                  <wp:positionH relativeFrom="column">
                    <wp:posOffset>14605</wp:posOffset>
                  </wp:positionH>
                  <wp:positionV relativeFrom="paragraph">
                    <wp:posOffset>-146051</wp:posOffset>
                  </wp:positionV>
                  <wp:extent cx="6119495" cy="0"/>
                  <wp:effectExtent l="0" t="0" r="14605" b="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B7F0FA" id="Rechte verbindingslijn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11.5pt" to="48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" strokecolor="black [3213]" strokeweight=".5pt">
                  <v:stroke joinstyle="miter"/>
                  <o:lock v:ext="edit" shapetype="f"/>
                </v:line>
              </w:pict>
            </mc:Fallback>
          </mc:AlternateContent>
        </w:r>
        <w:r w:rsidRPr="006C45D3">
          <w:rPr>
            <w:rFonts w:cs="Arial"/>
          </w:rPr>
          <w:fldChar w:fldCharType="begin"/>
        </w:r>
        <w:r w:rsidRPr="006C45D3">
          <w:rPr>
            <w:rFonts w:cs="Arial"/>
          </w:rPr>
          <w:instrText>PAGE   \* MERGEFORMAT</w:instrText>
        </w:r>
        <w:r w:rsidRPr="006C45D3">
          <w:rPr>
            <w:rFonts w:cs="Arial"/>
          </w:rPr>
          <w:fldChar w:fldCharType="separate"/>
        </w:r>
        <w:r w:rsidR="00CF1EF2" w:rsidRPr="006C45D3">
          <w:rPr>
            <w:rFonts w:cs="Arial"/>
            <w:noProof/>
          </w:rPr>
          <w:t>1</w:t>
        </w:r>
        <w:r w:rsidRPr="006C45D3">
          <w:rPr>
            <w:rFonts w:cs="Arial"/>
          </w:rPr>
          <w:fldChar w:fldCharType="end"/>
        </w:r>
      </w:p>
    </w:sdtContent>
  </w:sdt>
  <w:p w14:paraId="6D582799" w14:textId="1AEACAA5" w:rsidR="001B3B50" w:rsidRDefault="001B3B50" w:rsidP="00DA77DB">
    <w:pPr>
      <w:pStyle w:val="Voettekst"/>
      <w:tabs>
        <w:tab w:val="clear" w:pos="4536"/>
        <w:tab w:val="clear" w:pos="9072"/>
        <w:tab w:val="left" w:pos="3804"/>
      </w:tabs>
    </w:pPr>
  </w:p>
  <w:p w14:paraId="1CF2E119" w14:textId="1FC3EEED" w:rsidR="00A93F10" w:rsidRDefault="00A93F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17C8" w14:textId="77777777" w:rsidR="00560F9C" w:rsidRDefault="00560F9C" w:rsidP="00A6244F">
      <w:pPr>
        <w:spacing w:after="0" w:line="240" w:lineRule="auto"/>
      </w:pPr>
      <w:r>
        <w:separator/>
      </w:r>
    </w:p>
  </w:footnote>
  <w:footnote w:type="continuationSeparator" w:id="0">
    <w:p w14:paraId="7D2168E8" w14:textId="77777777" w:rsidR="00560F9C" w:rsidRDefault="00560F9C" w:rsidP="00A6244F">
      <w:pPr>
        <w:spacing w:after="0" w:line="240" w:lineRule="auto"/>
      </w:pPr>
      <w:r>
        <w:continuationSeparator/>
      </w:r>
    </w:p>
  </w:footnote>
  <w:footnote w:id="1">
    <w:p w14:paraId="1BC200CB" w14:textId="4F0B2061" w:rsidR="00637D98" w:rsidRPr="007F76B9" w:rsidRDefault="00637D98">
      <w:pPr>
        <w:pStyle w:val="Voetnoottekst"/>
        <w:rPr>
          <w:sz w:val="16"/>
          <w:szCs w:val="16"/>
        </w:rPr>
      </w:pPr>
      <w:r w:rsidRPr="00641479">
        <w:rPr>
          <w:rStyle w:val="Voetnootmarkering"/>
          <w:sz w:val="16"/>
          <w:szCs w:val="16"/>
        </w:rPr>
        <w:footnoteRef/>
      </w:r>
      <w:r w:rsidRPr="00641479">
        <w:rPr>
          <w:sz w:val="16"/>
          <w:szCs w:val="16"/>
        </w:rPr>
        <w:t xml:space="preserve"> Op</w:t>
      </w:r>
      <w:r w:rsidRPr="007F76B9">
        <w:rPr>
          <w:sz w:val="16"/>
          <w:szCs w:val="16"/>
        </w:rPr>
        <w:t xml:space="preserve"> grond van artikel 2 lid 6 </w:t>
      </w:r>
      <w:proofErr w:type="spellStart"/>
      <w:r w:rsidRPr="007F76B9">
        <w:rPr>
          <w:sz w:val="16"/>
          <w:szCs w:val="16"/>
        </w:rPr>
        <w:t>Wbk</w:t>
      </w:r>
      <w:proofErr w:type="spellEnd"/>
      <w:r w:rsidRPr="007F76B9">
        <w:rPr>
          <w:sz w:val="16"/>
          <w:szCs w:val="16"/>
        </w:rPr>
        <w:t xml:space="preserve"> kan een werkgever ervoor kiezen om de interne meldregeling ook voor andere personen dan ‘werknemer’ in de zin van deze regeling open te stellen</w:t>
      </w:r>
      <w:r w:rsidR="00E55C78" w:rsidRPr="007F76B9">
        <w:rPr>
          <w:sz w:val="16"/>
          <w:szCs w:val="16"/>
        </w:rPr>
        <w:t>, zoals voor personen die</w:t>
      </w:r>
      <w:r w:rsidRPr="007F76B9">
        <w:rPr>
          <w:sz w:val="16"/>
          <w:szCs w:val="16"/>
        </w:rPr>
        <w:t xml:space="preserve"> </w:t>
      </w:r>
      <w:r w:rsidR="00E55C78" w:rsidRPr="007F76B9">
        <w:rPr>
          <w:sz w:val="16"/>
          <w:szCs w:val="16"/>
        </w:rPr>
        <w:t>werkgerelateerde activiteiten voor de werkgever verrichten of hebben verricht (bijv. oud-werknemers). Als hiervoor wordt gekozen, dient artikel 4 van deze regeling dienovereenkomstig te worden aangepast.</w:t>
      </w:r>
      <w:r w:rsidRPr="007F76B9">
        <w:rPr>
          <w:sz w:val="16"/>
          <w:szCs w:val="16"/>
        </w:rPr>
        <w:tab/>
      </w:r>
    </w:p>
  </w:footnote>
  <w:footnote w:id="2">
    <w:p w14:paraId="39BE09BC" w14:textId="7FAD8624" w:rsidR="009844EE" w:rsidRDefault="009844EE">
      <w:pPr>
        <w:pStyle w:val="Voetnoottekst"/>
      </w:pPr>
      <w:r w:rsidRPr="007F76B9">
        <w:rPr>
          <w:rStyle w:val="Voetnootmarkering"/>
          <w:sz w:val="16"/>
          <w:szCs w:val="16"/>
        </w:rPr>
        <w:footnoteRef/>
      </w:r>
      <w:r w:rsidRPr="007F76B9">
        <w:rPr>
          <w:sz w:val="16"/>
          <w:szCs w:val="16"/>
        </w:rPr>
        <w:t xml:space="preserve"> De wettelijke definitie kan letterlijk worden overgenomen, maar dat hoeft niet, zolang maar duidelijk is wat wordt verstaan onder een (vermoeden van een) misstand.</w:t>
      </w:r>
      <w:r w:rsidR="0017293A" w:rsidRPr="007F76B9">
        <w:rPr>
          <w:sz w:val="16"/>
          <w:szCs w:val="16"/>
        </w:rPr>
        <w:t xml:space="preserve"> Steeds zal per melding moeten worden beoordeeld of er sprake is van een misstand in de zin van de </w:t>
      </w:r>
      <w:proofErr w:type="spellStart"/>
      <w:r w:rsidR="0017293A" w:rsidRPr="007F76B9">
        <w:rPr>
          <w:sz w:val="16"/>
          <w:szCs w:val="16"/>
        </w:rPr>
        <w:t>Wbk</w:t>
      </w:r>
      <w:proofErr w:type="spellEnd"/>
      <w:r w:rsidR="0017293A" w:rsidRPr="007F76B9">
        <w:rPr>
          <w:sz w:val="16"/>
          <w:szCs w:val="16"/>
        </w:rPr>
        <w:t>.</w:t>
      </w:r>
      <w:r>
        <w:tab/>
      </w:r>
    </w:p>
  </w:footnote>
  <w:footnote w:id="3">
    <w:p w14:paraId="36914873" w14:textId="00EA8C61" w:rsidR="00775C57" w:rsidRPr="00597558" w:rsidRDefault="00775C57">
      <w:pPr>
        <w:pStyle w:val="Voetnoottekst"/>
        <w:rPr>
          <w:sz w:val="16"/>
          <w:szCs w:val="16"/>
        </w:rPr>
      </w:pPr>
      <w:r w:rsidRPr="00597558">
        <w:rPr>
          <w:rStyle w:val="Voetnootmarkering"/>
          <w:sz w:val="16"/>
          <w:szCs w:val="16"/>
        </w:rPr>
        <w:footnoteRef/>
      </w:r>
      <w:r w:rsidRPr="00597558">
        <w:rPr>
          <w:sz w:val="16"/>
          <w:szCs w:val="16"/>
        </w:rPr>
        <w:t xml:space="preserve"> De </w:t>
      </w:r>
      <w:proofErr w:type="spellStart"/>
      <w:r w:rsidRPr="00597558">
        <w:rPr>
          <w:sz w:val="16"/>
          <w:szCs w:val="16"/>
        </w:rPr>
        <w:t>Wbk</w:t>
      </w:r>
      <w:proofErr w:type="spellEnd"/>
      <w:r w:rsidRPr="00597558">
        <w:rPr>
          <w:sz w:val="16"/>
          <w:szCs w:val="16"/>
        </w:rPr>
        <w:t xml:space="preserve"> vereist uitsluitend dat melding kan worden gedaan van een vermoeden van een misstand. Optioneel kan ervoor worden gekozen om ook het vermoeden van een onregelmatigheid in de meldregeling op te nemen.</w:t>
      </w:r>
      <w:r w:rsidRPr="00597558">
        <w:rPr>
          <w:sz w:val="16"/>
          <w:szCs w:val="16"/>
        </w:rPr>
        <w:tab/>
      </w:r>
    </w:p>
  </w:footnote>
  <w:footnote w:id="4">
    <w:p w14:paraId="23C8A341" w14:textId="0BE9CDA6" w:rsidR="000C5583" w:rsidRPr="007F76B9" w:rsidRDefault="000C5583">
      <w:pPr>
        <w:pStyle w:val="Voetnoottekst"/>
        <w:rPr>
          <w:sz w:val="16"/>
          <w:szCs w:val="16"/>
        </w:rPr>
      </w:pPr>
      <w:r w:rsidRPr="00597558">
        <w:rPr>
          <w:rStyle w:val="Voetnootmarkering"/>
          <w:sz w:val="16"/>
          <w:szCs w:val="16"/>
        </w:rPr>
        <w:footnoteRef/>
      </w:r>
      <w:r w:rsidRPr="00597558">
        <w:rPr>
          <w:sz w:val="16"/>
          <w:szCs w:val="16"/>
        </w:rPr>
        <w:t xml:space="preserve"> In deze regeling is de</w:t>
      </w:r>
      <w:r w:rsidRPr="007F76B9">
        <w:rPr>
          <w:sz w:val="16"/>
          <w:szCs w:val="16"/>
        </w:rPr>
        <w:t xml:space="preserve"> hoogste leidinggevende degene die opvolging geeft aan de gemelde misstand. De ontvangst van en opvolging van een melding mogen op grond van de </w:t>
      </w:r>
      <w:proofErr w:type="spellStart"/>
      <w:r w:rsidRPr="007F76B9">
        <w:rPr>
          <w:sz w:val="16"/>
          <w:szCs w:val="16"/>
        </w:rPr>
        <w:t>Wbk</w:t>
      </w:r>
      <w:proofErr w:type="spellEnd"/>
      <w:r w:rsidRPr="007F76B9">
        <w:rPr>
          <w:sz w:val="16"/>
          <w:szCs w:val="16"/>
        </w:rPr>
        <w:t xml:space="preserve"> echter bij verschillende functionarissen liggen. Hier kan dus ook een andere functionaris worden gekozen.</w:t>
      </w:r>
      <w:r w:rsidRPr="007F76B9">
        <w:rPr>
          <w:sz w:val="16"/>
          <w:szCs w:val="16"/>
        </w:rPr>
        <w:tab/>
      </w:r>
    </w:p>
  </w:footnote>
  <w:footnote w:id="5">
    <w:p w14:paraId="197558F6" w14:textId="2E9D8D95" w:rsidR="00B97553" w:rsidRPr="007F76B9" w:rsidRDefault="00B97553">
      <w:pPr>
        <w:pStyle w:val="Voetnoottekst"/>
        <w:rPr>
          <w:sz w:val="16"/>
          <w:szCs w:val="16"/>
        </w:rPr>
      </w:pPr>
      <w:r w:rsidRPr="007F76B9">
        <w:rPr>
          <w:rStyle w:val="Voetnootmarkering"/>
          <w:sz w:val="16"/>
          <w:szCs w:val="16"/>
        </w:rPr>
        <w:footnoteRef/>
      </w:r>
      <w:r w:rsidRPr="007F76B9">
        <w:rPr>
          <w:sz w:val="16"/>
          <w:szCs w:val="16"/>
        </w:rPr>
        <w:t xml:space="preserve"> Dit kan worden opgenomen als </w:t>
      </w:r>
      <w:r w:rsidR="00771BE6" w:rsidRPr="007F76B9">
        <w:rPr>
          <w:sz w:val="16"/>
          <w:szCs w:val="16"/>
        </w:rPr>
        <w:t>de organisatie een intern toezichtsorgaan heeft, aan wie zij bevoegdheden in het kader van de interne meldregeling wil toekennen.</w:t>
      </w:r>
    </w:p>
  </w:footnote>
  <w:footnote w:id="6">
    <w:p w14:paraId="24214369" w14:textId="5261C71C" w:rsidR="00C7025B" w:rsidRPr="007F76B9" w:rsidRDefault="00C7025B">
      <w:pPr>
        <w:pStyle w:val="Voetnoottekst"/>
        <w:rPr>
          <w:sz w:val="16"/>
          <w:szCs w:val="16"/>
        </w:rPr>
      </w:pPr>
      <w:r w:rsidRPr="007F76B9">
        <w:rPr>
          <w:rStyle w:val="Voetnootmarkering"/>
          <w:sz w:val="16"/>
          <w:szCs w:val="16"/>
        </w:rPr>
        <w:footnoteRef/>
      </w:r>
      <w:r w:rsidRPr="007F76B9">
        <w:rPr>
          <w:sz w:val="16"/>
          <w:szCs w:val="16"/>
        </w:rPr>
        <w:t xml:space="preserve"> Het is aan de organisatie om te besluiten of er een onderzoek komt naar een gemeld vermoeden van een misstand en hoe dat onderzoek wordt uitgevoerd. De bepalingen in deze regeling die over ‘onderzoekers’ gaan, zijn daarom optioneel.</w:t>
      </w:r>
      <w:r w:rsidRPr="007F76B9">
        <w:rPr>
          <w:sz w:val="16"/>
          <w:szCs w:val="16"/>
        </w:rPr>
        <w:tab/>
      </w:r>
    </w:p>
  </w:footnote>
  <w:footnote w:id="7">
    <w:p w14:paraId="58EF3B22" w14:textId="13DC9517" w:rsidR="00B97553" w:rsidRPr="007F76B9" w:rsidRDefault="00B97553">
      <w:pPr>
        <w:pStyle w:val="Voetnoottekst"/>
        <w:rPr>
          <w:sz w:val="16"/>
          <w:szCs w:val="16"/>
        </w:rPr>
      </w:pPr>
      <w:r w:rsidRPr="007F76B9">
        <w:rPr>
          <w:rStyle w:val="Voetnootmarkering"/>
          <w:sz w:val="16"/>
          <w:szCs w:val="16"/>
        </w:rPr>
        <w:footnoteRef/>
      </w:r>
      <w:r w:rsidRPr="007F76B9">
        <w:rPr>
          <w:sz w:val="16"/>
          <w:szCs w:val="16"/>
        </w:rPr>
        <w:t xml:space="preserve"> De </w:t>
      </w:r>
      <w:proofErr w:type="spellStart"/>
      <w:r w:rsidRPr="007F76B9">
        <w:rPr>
          <w:sz w:val="16"/>
          <w:szCs w:val="16"/>
        </w:rPr>
        <w:t>Wbk</w:t>
      </w:r>
      <w:proofErr w:type="spellEnd"/>
      <w:r w:rsidRPr="007F76B9">
        <w:rPr>
          <w:sz w:val="16"/>
          <w:szCs w:val="16"/>
        </w:rPr>
        <w:t xml:space="preserve"> geeft de melder het recht om bij een ‘adviseur in vertrouwen’ advies in te winnen. Een organisatie moet dit in de meldregeling vermelden en ook aangeven wie de adviseur in vertrouwen is. Dit kan de vertrouwenspersoon zijn</w:t>
      </w:r>
      <w:r w:rsidR="00C531A6">
        <w:rPr>
          <w:sz w:val="16"/>
          <w:szCs w:val="16"/>
        </w:rPr>
        <w:t xml:space="preserve"> (</w:t>
      </w:r>
      <w:r w:rsidR="00BC3EDE">
        <w:rPr>
          <w:sz w:val="16"/>
          <w:szCs w:val="16"/>
        </w:rPr>
        <w:t>in dat geval</w:t>
      </w:r>
      <w:r w:rsidR="00711442">
        <w:rPr>
          <w:sz w:val="16"/>
          <w:szCs w:val="16"/>
        </w:rPr>
        <w:t xml:space="preserve"> volstaat a</w:t>
      </w:r>
      <w:r w:rsidR="00C531A6">
        <w:rPr>
          <w:sz w:val="16"/>
          <w:szCs w:val="16"/>
        </w:rPr>
        <w:t>rtikel 2 lid 1)</w:t>
      </w:r>
      <w:r w:rsidRPr="007F76B9">
        <w:rPr>
          <w:sz w:val="16"/>
          <w:szCs w:val="16"/>
        </w:rPr>
        <w:t xml:space="preserve">, maar ook iemand anders die als ‘adviseur’ optreedt. </w:t>
      </w:r>
      <w:r w:rsidRPr="007F76B9">
        <w:rPr>
          <w:sz w:val="16"/>
          <w:szCs w:val="16"/>
        </w:rPr>
        <w:tab/>
      </w:r>
    </w:p>
  </w:footnote>
  <w:footnote w:id="8">
    <w:p w14:paraId="3460310A" w14:textId="50617A0D" w:rsidR="00B97553" w:rsidRPr="007F76B9" w:rsidRDefault="00B97553">
      <w:pPr>
        <w:pStyle w:val="Voetnoottekst"/>
        <w:rPr>
          <w:sz w:val="16"/>
          <w:szCs w:val="16"/>
        </w:rPr>
      </w:pPr>
      <w:r w:rsidRPr="007F76B9">
        <w:rPr>
          <w:rStyle w:val="Voetnootmarkering"/>
          <w:sz w:val="16"/>
          <w:szCs w:val="16"/>
        </w:rPr>
        <w:footnoteRef/>
      </w:r>
      <w:r w:rsidRPr="007F76B9">
        <w:rPr>
          <w:sz w:val="16"/>
          <w:szCs w:val="16"/>
        </w:rPr>
        <w:t xml:space="preserve"> D</w:t>
      </w:r>
      <w:r w:rsidR="00771BE6" w:rsidRPr="007F76B9">
        <w:rPr>
          <w:sz w:val="16"/>
          <w:szCs w:val="16"/>
        </w:rPr>
        <w:t xml:space="preserve">at deze mogelijkheid bestaat, </w:t>
      </w:r>
      <w:r w:rsidRPr="007F76B9">
        <w:rPr>
          <w:sz w:val="16"/>
          <w:szCs w:val="16"/>
        </w:rPr>
        <w:t>hoeft niet verplicht te worden opgenomen in de interne meldregeling.</w:t>
      </w:r>
    </w:p>
  </w:footnote>
  <w:footnote w:id="9">
    <w:p w14:paraId="180B4E2B" w14:textId="56154468" w:rsidR="00771BE6" w:rsidRDefault="00771BE6">
      <w:pPr>
        <w:pStyle w:val="Voetnoottekst"/>
      </w:pPr>
      <w:r w:rsidRPr="007F76B9">
        <w:rPr>
          <w:rStyle w:val="Voetnootmarkering"/>
          <w:sz w:val="16"/>
          <w:szCs w:val="16"/>
        </w:rPr>
        <w:footnoteRef/>
      </w:r>
      <w:r w:rsidRPr="007F76B9">
        <w:rPr>
          <w:sz w:val="16"/>
          <w:szCs w:val="16"/>
        </w:rPr>
        <w:t xml:space="preserve"> De </w:t>
      </w:r>
      <w:proofErr w:type="spellStart"/>
      <w:r w:rsidRPr="007F76B9">
        <w:rPr>
          <w:sz w:val="16"/>
          <w:szCs w:val="16"/>
        </w:rPr>
        <w:t>Wbk</w:t>
      </w:r>
      <w:proofErr w:type="spellEnd"/>
      <w:r w:rsidRPr="007F76B9">
        <w:rPr>
          <w:sz w:val="16"/>
          <w:szCs w:val="16"/>
        </w:rPr>
        <w:t xml:space="preserve"> schrijft alleen voor dat de functionaris bij wie de melding kan worden gedaan onafhankelijk is. </w:t>
      </w:r>
      <w:r w:rsidR="004C207A" w:rsidRPr="007F76B9">
        <w:rPr>
          <w:sz w:val="16"/>
          <w:szCs w:val="16"/>
        </w:rPr>
        <w:t xml:space="preserve">Wie die functionaris is, mag de organisatie zelf bepalen. Er zijn allerlei mogelijkheden, zoals: de leidinggevende of een speciaal daarvoor aangewezen persoon. Het is belangrijk dat het meldpunt gemakkelijk bereikbaar is, zodat mogelijke melders het weten te vinden en het bovendien vertrouwen. Dat vergroot de meldingsbereidheid. </w:t>
      </w:r>
      <w:r w:rsidR="006363F7" w:rsidRPr="007F76B9">
        <w:rPr>
          <w:sz w:val="16"/>
          <w:szCs w:val="16"/>
        </w:rPr>
        <w:t>Doet een melder een melding bij iemand anders binnen de organisatie dan bij de functionaris die daarvoor is aangewezen? Dan dient de melding zo snel mogelijk bij de aangewezen functionaris terecht te komen</w:t>
      </w:r>
      <w:r w:rsidR="006363F7" w:rsidRPr="006363F7">
        <w:rPr>
          <w:sz w:val="16"/>
          <w:szCs w:val="16"/>
        </w:rPr>
        <w:t>.</w:t>
      </w:r>
    </w:p>
  </w:footnote>
  <w:footnote w:id="10">
    <w:p w14:paraId="01166B03" w14:textId="59DDA611" w:rsidR="00702B07" w:rsidRPr="00702B07" w:rsidRDefault="00702B07">
      <w:pPr>
        <w:pStyle w:val="Voetnoottekst"/>
        <w:rPr>
          <w:sz w:val="16"/>
          <w:szCs w:val="16"/>
        </w:rPr>
      </w:pPr>
      <w:r w:rsidRPr="00702B07">
        <w:rPr>
          <w:rStyle w:val="Voetnootmarkering"/>
          <w:sz w:val="16"/>
          <w:szCs w:val="16"/>
        </w:rPr>
        <w:footnoteRef/>
      </w:r>
      <w:r w:rsidRPr="00702B07">
        <w:rPr>
          <w:sz w:val="16"/>
          <w:szCs w:val="16"/>
        </w:rPr>
        <w:t xml:space="preserve"> Zie voetnoot</w:t>
      </w:r>
      <w:r w:rsidR="00485ADA">
        <w:rPr>
          <w:sz w:val="16"/>
          <w:szCs w:val="16"/>
        </w:rPr>
        <w:t xml:space="preserve"> 9</w:t>
      </w:r>
      <w:r w:rsidRPr="00702B07">
        <w:rPr>
          <w:sz w:val="16"/>
          <w:szCs w:val="16"/>
        </w:rPr>
        <w:t>.</w:t>
      </w:r>
    </w:p>
  </w:footnote>
  <w:footnote w:id="11">
    <w:p w14:paraId="5FA80F26" w14:textId="16046CED" w:rsidR="0092514B" w:rsidRPr="007F76B9" w:rsidRDefault="0092514B">
      <w:pPr>
        <w:pStyle w:val="Voetnoottekst"/>
        <w:rPr>
          <w:sz w:val="16"/>
          <w:szCs w:val="16"/>
        </w:rPr>
      </w:pPr>
      <w:r w:rsidRPr="007F76B9">
        <w:rPr>
          <w:rStyle w:val="Voetnootmarkering"/>
          <w:sz w:val="16"/>
          <w:szCs w:val="16"/>
        </w:rPr>
        <w:footnoteRef/>
      </w:r>
      <w:r w:rsidRPr="007F76B9">
        <w:rPr>
          <w:sz w:val="16"/>
          <w:szCs w:val="16"/>
        </w:rPr>
        <w:t xml:space="preserve"> </w:t>
      </w:r>
      <w:r w:rsidR="001C51AC" w:rsidRPr="007F76B9">
        <w:rPr>
          <w:sz w:val="16"/>
          <w:szCs w:val="16"/>
        </w:rPr>
        <w:t xml:space="preserve">In de </w:t>
      </w:r>
      <w:proofErr w:type="spellStart"/>
      <w:r w:rsidR="001C51AC" w:rsidRPr="007F76B9">
        <w:rPr>
          <w:sz w:val="16"/>
          <w:szCs w:val="16"/>
        </w:rPr>
        <w:t>Wbk</w:t>
      </w:r>
      <w:proofErr w:type="spellEnd"/>
      <w:r w:rsidR="001C51AC" w:rsidRPr="007F76B9">
        <w:rPr>
          <w:sz w:val="16"/>
          <w:szCs w:val="16"/>
        </w:rPr>
        <w:t xml:space="preserve"> is ook de mogelijkheid tot anoniem melden opgenomen. De manier waarop melders dit kunnen doen, is echter nog niet uitgewerkt. Dat zal later worden gedaan via een Algemene Maatregel van Bestuur. Zodra deze van kracht is, gaat voor werkgevers de plicht in om anoniem melden mogelijk te maken. Het staat organisaties uiteraard vrij om die mogelijkheid nu al te bieden.</w:t>
      </w:r>
    </w:p>
  </w:footnote>
  <w:footnote w:id="12">
    <w:p w14:paraId="6DC1E496" w14:textId="1AD8C64D" w:rsidR="008D5C0E" w:rsidRPr="007F76B9" w:rsidRDefault="008D5C0E">
      <w:pPr>
        <w:pStyle w:val="Voetnoottekst"/>
        <w:rPr>
          <w:sz w:val="16"/>
          <w:szCs w:val="16"/>
        </w:rPr>
      </w:pPr>
      <w:r w:rsidRPr="007F76B9">
        <w:rPr>
          <w:rStyle w:val="Voetnootmarkering"/>
          <w:sz w:val="16"/>
          <w:szCs w:val="16"/>
        </w:rPr>
        <w:footnoteRef/>
      </w:r>
      <w:r w:rsidRPr="007F76B9">
        <w:rPr>
          <w:sz w:val="16"/>
          <w:szCs w:val="16"/>
        </w:rPr>
        <w:t xml:space="preserve"> Dit artikel is optioneel</w:t>
      </w:r>
      <w:r w:rsidR="007879DB" w:rsidRPr="007F76B9">
        <w:rPr>
          <w:sz w:val="16"/>
          <w:szCs w:val="16"/>
        </w:rPr>
        <w:t xml:space="preserve"> nu de meldregeling op grond van de </w:t>
      </w:r>
      <w:proofErr w:type="spellStart"/>
      <w:r w:rsidR="007879DB" w:rsidRPr="007F76B9">
        <w:rPr>
          <w:sz w:val="16"/>
          <w:szCs w:val="16"/>
        </w:rPr>
        <w:t>Wbk</w:t>
      </w:r>
      <w:proofErr w:type="spellEnd"/>
      <w:r w:rsidR="007879DB" w:rsidRPr="007F76B9">
        <w:rPr>
          <w:sz w:val="16"/>
          <w:szCs w:val="16"/>
        </w:rPr>
        <w:t xml:space="preserve"> verplicht is gesteld voor de werknemer. Op grond van artikel 2 lid 6 van de </w:t>
      </w:r>
      <w:proofErr w:type="spellStart"/>
      <w:r w:rsidR="007879DB" w:rsidRPr="007F76B9">
        <w:rPr>
          <w:sz w:val="16"/>
          <w:szCs w:val="16"/>
        </w:rPr>
        <w:t>Wbk</w:t>
      </w:r>
      <w:proofErr w:type="spellEnd"/>
      <w:r w:rsidR="007879DB" w:rsidRPr="007F76B9">
        <w:rPr>
          <w:sz w:val="16"/>
          <w:szCs w:val="16"/>
        </w:rPr>
        <w:t xml:space="preserve"> kunnen organisaties ervoor kiezen om de meldregeling ook voor anderen open te stellen.</w:t>
      </w:r>
      <w:r w:rsidR="00702B07">
        <w:rPr>
          <w:sz w:val="16"/>
          <w:szCs w:val="16"/>
        </w:rPr>
        <w:t xml:space="preserve"> Zie ook voetnoot 1.</w:t>
      </w:r>
    </w:p>
  </w:footnote>
  <w:footnote w:id="13">
    <w:p w14:paraId="2704B21F" w14:textId="35C0982B" w:rsidR="007634D7" w:rsidRPr="007F76B9" w:rsidRDefault="007634D7">
      <w:pPr>
        <w:pStyle w:val="Voetnoottekst"/>
        <w:rPr>
          <w:sz w:val="16"/>
          <w:szCs w:val="16"/>
        </w:rPr>
      </w:pPr>
      <w:r w:rsidRPr="007F76B9">
        <w:rPr>
          <w:rStyle w:val="Voetnootmarkering"/>
          <w:sz w:val="16"/>
          <w:szCs w:val="16"/>
        </w:rPr>
        <w:footnoteRef/>
      </w:r>
      <w:r w:rsidRPr="007F76B9">
        <w:rPr>
          <w:sz w:val="16"/>
          <w:szCs w:val="16"/>
        </w:rPr>
        <w:t xml:space="preserve"> Op grond van artikel 2 lid 5 onder b </w:t>
      </w:r>
      <w:proofErr w:type="spellStart"/>
      <w:r w:rsidRPr="007F76B9">
        <w:rPr>
          <w:sz w:val="16"/>
          <w:szCs w:val="16"/>
        </w:rPr>
        <w:t>Wbk</w:t>
      </w:r>
      <w:proofErr w:type="spellEnd"/>
      <w:r w:rsidRPr="007F76B9">
        <w:rPr>
          <w:sz w:val="16"/>
          <w:szCs w:val="16"/>
        </w:rPr>
        <w:t xml:space="preserve"> dient in de meldregeling informatie te worden opgenomen over de wijze waarop een vermoeden van een misstand buiten de organisatie kan worden gemeld aan bevoegde autoriteiten. Het expliciet vermelden van de verschillende autoriteiten is niet verplicht.</w:t>
      </w:r>
      <w:r w:rsidRPr="007F76B9">
        <w:rPr>
          <w:sz w:val="16"/>
          <w:szCs w:val="16"/>
        </w:rPr>
        <w:tab/>
      </w:r>
    </w:p>
  </w:footnote>
  <w:footnote w:id="14">
    <w:p w14:paraId="26CDB06B" w14:textId="08ABB7B3" w:rsidR="00AB6EEF" w:rsidRDefault="00AB6EEF">
      <w:pPr>
        <w:pStyle w:val="Voetnoottekst"/>
      </w:pPr>
      <w:r w:rsidRPr="007F76B9">
        <w:rPr>
          <w:rStyle w:val="Voetnootmarkering"/>
          <w:sz w:val="16"/>
          <w:szCs w:val="16"/>
        </w:rPr>
        <w:footnoteRef/>
      </w:r>
      <w:r w:rsidRPr="007F76B9">
        <w:rPr>
          <w:sz w:val="16"/>
          <w:szCs w:val="16"/>
        </w:rPr>
        <w:t xml:space="preserve"> </w:t>
      </w:r>
      <w:r w:rsidR="0053469B" w:rsidRPr="007F76B9">
        <w:rPr>
          <w:sz w:val="16"/>
          <w:szCs w:val="16"/>
        </w:rPr>
        <w:t xml:space="preserve">Een belangrijk onderdeel van de </w:t>
      </w:r>
      <w:proofErr w:type="spellStart"/>
      <w:r w:rsidR="0053469B" w:rsidRPr="007F76B9">
        <w:rPr>
          <w:sz w:val="16"/>
          <w:szCs w:val="16"/>
        </w:rPr>
        <w:t>Wbk</w:t>
      </w:r>
      <w:proofErr w:type="spellEnd"/>
      <w:r w:rsidR="0053469B" w:rsidRPr="007F76B9">
        <w:rPr>
          <w:sz w:val="16"/>
          <w:szCs w:val="16"/>
        </w:rPr>
        <w:t xml:space="preserve"> is het benadelingsverbod. De melder die op de juiste manier een melding van een misstand heeft gedaan, mag daar niet om benadeeld worden. De organisatie moet werknemers over dit recht informeren. Tevens moet ze ervoor zorgen dat er geen benadeling plaatsvindt. Hoe ver de informatieplicht over het benadelingsverbod reikt, volgt niet duidelijk uit de </w:t>
      </w:r>
      <w:proofErr w:type="spellStart"/>
      <w:r w:rsidR="0053469B" w:rsidRPr="007F76B9">
        <w:rPr>
          <w:sz w:val="16"/>
          <w:szCs w:val="16"/>
        </w:rPr>
        <w:t>Wbk</w:t>
      </w:r>
      <w:proofErr w:type="spellEnd"/>
      <w:r w:rsidR="0053469B" w:rsidRPr="007F76B9">
        <w:rPr>
          <w:sz w:val="16"/>
          <w:szCs w:val="16"/>
        </w:rPr>
        <w:t xml:space="preserve">. In dit </w:t>
      </w:r>
      <w:r w:rsidR="00702B07">
        <w:rPr>
          <w:sz w:val="16"/>
          <w:szCs w:val="16"/>
        </w:rPr>
        <w:t>model</w:t>
      </w:r>
      <w:r w:rsidR="00702B07" w:rsidRPr="007F76B9">
        <w:rPr>
          <w:sz w:val="16"/>
          <w:szCs w:val="16"/>
        </w:rPr>
        <w:t xml:space="preserve"> </w:t>
      </w:r>
      <w:r w:rsidR="0053469B" w:rsidRPr="007F76B9">
        <w:rPr>
          <w:sz w:val="16"/>
          <w:szCs w:val="16"/>
        </w:rPr>
        <w:t xml:space="preserve">is gekozen </w:t>
      </w:r>
      <w:r w:rsidR="00E72112">
        <w:rPr>
          <w:sz w:val="16"/>
          <w:szCs w:val="16"/>
        </w:rPr>
        <w:t xml:space="preserve">om </w:t>
      </w:r>
      <w:r w:rsidR="0053469B" w:rsidRPr="007F76B9">
        <w:rPr>
          <w:sz w:val="16"/>
          <w:szCs w:val="16"/>
        </w:rPr>
        <w:t>een uitgebreide regeling</w:t>
      </w:r>
      <w:r w:rsidR="00E72112">
        <w:rPr>
          <w:sz w:val="16"/>
          <w:szCs w:val="16"/>
        </w:rPr>
        <w:t xml:space="preserve"> op te nemen in dit artikel</w:t>
      </w:r>
      <w:r w:rsidR="0053469B" w:rsidRPr="007F76B9">
        <w:rPr>
          <w:sz w:val="16"/>
          <w:szCs w:val="16"/>
        </w:rPr>
        <w:t xml:space="preserve">, waarbij veelal is aangesloten bij de tekst van de artikelen in </w:t>
      </w:r>
      <w:proofErr w:type="spellStart"/>
      <w:r w:rsidR="0053469B" w:rsidRPr="007F76B9">
        <w:rPr>
          <w:sz w:val="16"/>
          <w:szCs w:val="16"/>
        </w:rPr>
        <w:t>hfdst</w:t>
      </w:r>
      <w:proofErr w:type="spellEnd"/>
      <w:r w:rsidR="0053469B" w:rsidRPr="007F76B9">
        <w:rPr>
          <w:sz w:val="16"/>
          <w:szCs w:val="16"/>
        </w:rPr>
        <w:t xml:space="preserve">. 2a van de </w:t>
      </w:r>
      <w:proofErr w:type="spellStart"/>
      <w:r w:rsidR="0053469B" w:rsidRPr="007F76B9">
        <w:rPr>
          <w:sz w:val="16"/>
          <w:szCs w:val="16"/>
        </w:rPr>
        <w:t>Wbk</w:t>
      </w:r>
      <w:proofErr w:type="spellEnd"/>
      <w:r w:rsidR="0053469B">
        <w:rPr>
          <w:sz w:val="16"/>
          <w:szCs w:val="16"/>
        </w:rPr>
        <w:t>.</w:t>
      </w:r>
      <w:r>
        <w:tab/>
      </w:r>
    </w:p>
  </w:footnote>
  <w:footnote w:id="15">
    <w:p w14:paraId="694AF1FE" w14:textId="4E3DB9F9" w:rsidR="00A93F10" w:rsidRPr="007F76B9" w:rsidRDefault="00A93F10">
      <w:pPr>
        <w:pStyle w:val="Voetnoottekst"/>
        <w:rPr>
          <w:sz w:val="16"/>
          <w:szCs w:val="16"/>
        </w:rPr>
      </w:pPr>
      <w:r w:rsidRPr="00F5486C">
        <w:rPr>
          <w:rStyle w:val="Voetnootmarkering"/>
          <w:sz w:val="16"/>
        </w:rPr>
        <w:footnoteRef/>
      </w:r>
      <w:r w:rsidR="007F76B9">
        <w:rPr>
          <w:sz w:val="16"/>
        </w:rPr>
        <w:t xml:space="preserve"> </w:t>
      </w:r>
      <w:r w:rsidR="005F1B2A" w:rsidRPr="007F76B9">
        <w:rPr>
          <w:sz w:val="16"/>
          <w:szCs w:val="16"/>
        </w:rPr>
        <w:t xml:space="preserve">Dit betreft </w:t>
      </w:r>
      <w:r w:rsidR="0000281E" w:rsidRPr="007F76B9">
        <w:rPr>
          <w:sz w:val="16"/>
          <w:szCs w:val="16"/>
        </w:rPr>
        <w:t xml:space="preserve">de </w:t>
      </w:r>
      <w:r w:rsidR="005F1B2A" w:rsidRPr="007F76B9">
        <w:rPr>
          <w:sz w:val="16"/>
          <w:szCs w:val="16"/>
        </w:rPr>
        <w:t xml:space="preserve">in de </w:t>
      </w:r>
      <w:proofErr w:type="spellStart"/>
      <w:r w:rsidR="005F1B2A" w:rsidRPr="007F76B9">
        <w:rPr>
          <w:sz w:val="16"/>
          <w:szCs w:val="16"/>
        </w:rPr>
        <w:t>Wb</w:t>
      </w:r>
      <w:r w:rsidR="0000281E" w:rsidRPr="007F76B9">
        <w:rPr>
          <w:sz w:val="16"/>
          <w:szCs w:val="16"/>
        </w:rPr>
        <w:t>k</w:t>
      </w:r>
      <w:proofErr w:type="spellEnd"/>
      <w:r w:rsidR="0000281E" w:rsidRPr="007F76B9">
        <w:rPr>
          <w:sz w:val="16"/>
          <w:szCs w:val="16"/>
        </w:rPr>
        <w:t xml:space="preserve"> nieuw geïntroduceerde ‘omkering van bewijslast’</w:t>
      </w:r>
      <w:r w:rsidR="005F1B2A" w:rsidRPr="007F76B9">
        <w:rPr>
          <w:sz w:val="16"/>
          <w:szCs w:val="16"/>
        </w:rPr>
        <w:t xml:space="preserve"> (zie artikel 17eb </w:t>
      </w:r>
      <w:proofErr w:type="spellStart"/>
      <w:r w:rsidR="005F1B2A" w:rsidRPr="007F76B9">
        <w:rPr>
          <w:sz w:val="16"/>
          <w:szCs w:val="16"/>
        </w:rPr>
        <w:t>Wbk</w:t>
      </w:r>
      <w:proofErr w:type="spellEnd"/>
      <w:r w:rsidR="005F1B2A" w:rsidRPr="007F76B9">
        <w:rPr>
          <w:sz w:val="16"/>
          <w:szCs w:val="16"/>
        </w:rPr>
        <w:t>).</w:t>
      </w:r>
    </w:p>
  </w:footnote>
  <w:footnote w:id="16">
    <w:p w14:paraId="47EADD7D" w14:textId="648DE7C1" w:rsidR="00AB6EEF" w:rsidRPr="007F76B9" w:rsidRDefault="00AB6EEF">
      <w:pPr>
        <w:pStyle w:val="Voetnoottekst"/>
        <w:rPr>
          <w:sz w:val="16"/>
          <w:szCs w:val="16"/>
        </w:rPr>
      </w:pPr>
      <w:r w:rsidRPr="007F76B9">
        <w:rPr>
          <w:rStyle w:val="Voetnootmarkering"/>
          <w:sz w:val="16"/>
          <w:szCs w:val="16"/>
        </w:rPr>
        <w:footnoteRef/>
      </w:r>
      <w:r w:rsidRPr="007F76B9">
        <w:rPr>
          <w:sz w:val="16"/>
          <w:szCs w:val="16"/>
        </w:rPr>
        <w:t xml:space="preserve"> </w:t>
      </w:r>
      <w:r w:rsidR="00727220">
        <w:rPr>
          <w:sz w:val="16"/>
          <w:szCs w:val="16"/>
        </w:rPr>
        <w:t>D</w:t>
      </w:r>
      <w:r w:rsidR="00727220" w:rsidRPr="00727220">
        <w:rPr>
          <w:sz w:val="16"/>
          <w:szCs w:val="16"/>
        </w:rPr>
        <w:t xml:space="preserve">e </w:t>
      </w:r>
      <w:proofErr w:type="spellStart"/>
      <w:r w:rsidR="00727220" w:rsidRPr="00727220">
        <w:rPr>
          <w:sz w:val="16"/>
          <w:szCs w:val="16"/>
        </w:rPr>
        <w:t>Wbk</w:t>
      </w:r>
      <w:proofErr w:type="spellEnd"/>
      <w:r w:rsidR="00727220" w:rsidRPr="00727220">
        <w:rPr>
          <w:sz w:val="16"/>
          <w:szCs w:val="16"/>
        </w:rPr>
        <w:t xml:space="preserve"> verplicht niet om een dergelijke bepaling op te nemen. De mogelijkheid voor werkgever om werknemers die zich schuldig maken aan benadeling van de melder aan te spreken op hun gedrag en </w:t>
      </w:r>
      <w:r w:rsidR="002A3986">
        <w:rPr>
          <w:sz w:val="16"/>
          <w:szCs w:val="16"/>
        </w:rPr>
        <w:t>aan hen</w:t>
      </w:r>
      <w:r w:rsidR="00727220" w:rsidRPr="00727220">
        <w:rPr>
          <w:sz w:val="16"/>
          <w:szCs w:val="16"/>
        </w:rPr>
        <w:t xml:space="preserve"> een disciplinaire maatregel op te leggen, bestaat ook zonder dat dit in de </w:t>
      </w:r>
      <w:r w:rsidR="005B21EE">
        <w:rPr>
          <w:sz w:val="16"/>
          <w:szCs w:val="16"/>
        </w:rPr>
        <w:t>meld</w:t>
      </w:r>
      <w:r w:rsidR="00727220" w:rsidRPr="00727220">
        <w:rPr>
          <w:sz w:val="16"/>
          <w:szCs w:val="16"/>
        </w:rPr>
        <w:t>regeling is vastgelegd. Vanuit een oogpunt van duidelijkheid kan het opnemen van deze bepaling wel gewenst zijn.</w:t>
      </w:r>
    </w:p>
  </w:footnote>
  <w:footnote w:id="17">
    <w:p w14:paraId="75F05599" w14:textId="61AEE43C" w:rsidR="00BF47D1" w:rsidRPr="002B06BE" w:rsidRDefault="00BF47D1">
      <w:pPr>
        <w:pStyle w:val="Voetnoottekst"/>
        <w:rPr>
          <w:color w:val="auto"/>
          <w:sz w:val="16"/>
          <w:szCs w:val="16"/>
        </w:rPr>
      </w:pPr>
      <w:r w:rsidRPr="007F76B9">
        <w:rPr>
          <w:rStyle w:val="Voetnootmarkering"/>
          <w:sz w:val="16"/>
          <w:szCs w:val="16"/>
        </w:rPr>
        <w:footnoteRef/>
      </w:r>
      <w:r w:rsidRPr="007F76B9">
        <w:rPr>
          <w:sz w:val="16"/>
          <w:szCs w:val="16"/>
        </w:rPr>
        <w:t xml:space="preserve"> Het kan gebeuren dat de melder bijvoorbeeld bedrijfsgeheimen openbaar moet maken of informatie onthult waarvoor hij een geheimhoudingsplicht schendt. Als de melder redelijke gronden heeft dat het noodzakelijk is om die informatie te gebruiken voor de </w:t>
      </w:r>
      <w:r w:rsidRPr="003A4C66">
        <w:rPr>
          <w:sz w:val="16"/>
          <w:szCs w:val="16"/>
        </w:rPr>
        <w:t xml:space="preserve">melding én als hij meldt in overeenstemming met de wet, dan mag dat. De melder kan dan niet aansprakelijk worden gesteld door de organisatie voor de schendingen en het doen </w:t>
      </w:r>
      <w:r w:rsidRPr="002B06BE">
        <w:rPr>
          <w:sz w:val="16"/>
          <w:szCs w:val="16"/>
        </w:rPr>
        <w:t xml:space="preserve">van een melding. De wetgever heeft er in artikel 17f </w:t>
      </w:r>
      <w:proofErr w:type="spellStart"/>
      <w:r w:rsidRPr="002B06BE">
        <w:rPr>
          <w:sz w:val="16"/>
          <w:szCs w:val="16"/>
        </w:rPr>
        <w:t>Wbk</w:t>
      </w:r>
      <w:proofErr w:type="spellEnd"/>
      <w:r w:rsidRPr="002B06BE">
        <w:rPr>
          <w:sz w:val="16"/>
          <w:szCs w:val="16"/>
        </w:rPr>
        <w:t xml:space="preserve"> voor gekozen om </w:t>
      </w:r>
      <w:r w:rsidRPr="002B06BE">
        <w:rPr>
          <w:rFonts w:cs="Arial"/>
          <w:sz w:val="16"/>
          <w:szCs w:val="16"/>
          <w:shd w:val="clear" w:color="auto" w:fill="FFFFFF"/>
        </w:rPr>
        <w:t xml:space="preserve">het beroepsgeheim van advocaten, het medisch beroepsgeheim, de geheimhouding van rechterlijke beraadslagingen en het strafprocesrecht van deze bepaling uit te sluiten. In een uitzondering voor het ambtsgeheim van de notaris is </w:t>
      </w:r>
      <w:r w:rsidR="001009A8" w:rsidRPr="002B06BE">
        <w:rPr>
          <w:rFonts w:cs="Arial"/>
          <w:sz w:val="16"/>
          <w:szCs w:val="16"/>
          <w:shd w:val="clear" w:color="auto" w:fill="FFFFFF"/>
        </w:rPr>
        <w:t xml:space="preserve">echter </w:t>
      </w:r>
      <w:r w:rsidRPr="002B06BE">
        <w:rPr>
          <w:rFonts w:cs="Arial"/>
          <w:sz w:val="16"/>
          <w:szCs w:val="16"/>
          <w:shd w:val="clear" w:color="auto" w:fill="FFFFFF"/>
        </w:rPr>
        <w:t>niet voorzien</w:t>
      </w:r>
      <w:r w:rsidR="00575C1C" w:rsidRPr="002B06BE">
        <w:rPr>
          <w:rFonts w:cs="Arial"/>
          <w:sz w:val="16"/>
          <w:szCs w:val="16"/>
          <w:shd w:val="clear" w:color="auto" w:fill="FFFFFF"/>
        </w:rPr>
        <w:t xml:space="preserve">. </w:t>
      </w:r>
      <w:r w:rsidR="00DF3ED0" w:rsidRPr="002B06BE">
        <w:rPr>
          <w:rFonts w:cs="Arial"/>
          <w:sz w:val="16"/>
          <w:szCs w:val="16"/>
          <w:shd w:val="clear" w:color="auto" w:fill="FFFFFF"/>
        </w:rPr>
        <w:t>De KNB acht ook het beroepsgeheim van de notaris onverminderd van toepassing onder deze wet.</w:t>
      </w:r>
      <w:r w:rsidR="00A06C2F" w:rsidRPr="002B06BE">
        <w:rPr>
          <w:rFonts w:cs="Arial"/>
          <w:sz w:val="16"/>
          <w:szCs w:val="16"/>
          <w:shd w:val="clear" w:color="auto" w:fill="FFFFFF"/>
        </w:rPr>
        <w:t xml:space="preserve"> H</w:t>
      </w:r>
      <w:r w:rsidR="00575C1C" w:rsidRPr="002B06BE">
        <w:rPr>
          <w:rFonts w:cs="Arial"/>
          <w:sz w:val="16"/>
          <w:szCs w:val="16"/>
          <w:shd w:val="clear" w:color="auto" w:fill="FFFFFF"/>
        </w:rPr>
        <w:t>ierover</w:t>
      </w:r>
      <w:r w:rsidR="00A06C2F" w:rsidRPr="002B06BE">
        <w:rPr>
          <w:rFonts w:cs="Arial"/>
          <w:sz w:val="16"/>
          <w:szCs w:val="16"/>
          <w:shd w:val="clear" w:color="auto" w:fill="FFFFFF"/>
        </w:rPr>
        <w:t xml:space="preserve"> heeft de KNB</w:t>
      </w:r>
      <w:r w:rsidR="00575C1C" w:rsidRPr="002B06BE">
        <w:rPr>
          <w:rFonts w:cs="Arial"/>
          <w:sz w:val="16"/>
          <w:szCs w:val="16"/>
          <w:shd w:val="clear" w:color="auto" w:fill="FFFFFF"/>
        </w:rPr>
        <w:t xml:space="preserve"> navraag gedaan bij het ministerie van Justitie en Veiligheid.</w:t>
      </w:r>
      <w:r w:rsidR="002A37DA" w:rsidRPr="002B06BE">
        <w:rPr>
          <w:rFonts w:cs="Arial"/>
          <w:sz w:val="16"/>
          <w:szCs w:val="16"/>
          <w:shd w:val="clear" w:color="auto" w:fill="FFFFFF"/>
        </w:rPr>
        <w:t xml:space="preserve"> </w:t>
      </w:r>
      <w:r w:rsidR="00C8475C" w:rsidRPr="002B06BE">
        <w:rPr>
          <w:rFonts w:cs="Arial"/>
          <w:sz w:val="16"/>
          <w:szCs w:val="16"/>
          <w:shd w:val="clear" w:color="auto" w:fill="FFFFFF"/>
        </w:rPr>
        <w:t>Totdat duidelijkheid is van het ministerie, raadt de KNB leden dringend aan hun beroepsgeheim niet te doorbreken in dit kader. Zodra de KNB over dit onderwerp meer duidelijkheid van het ministerie van Justitie en Veiligheid heeft ontvangen, zal de KNB dit naar leden communiceren</w:t>
      </w:r>
      <w:r w:rsidRPr="002B06BE">
        <w:rPr>
          <w:rFonts w:cs="Arial"/>
          <w:sz w:val="16"/>
          <w:szCs w:val="16"/>
          <w:shd w:val="clear" w:color="auto" w:fill="FFFFFF"/>
        </w:rPr>
        <w:t>.</w:t>
      </w:r>
      <w:r w:rsidR="00E60919" w:rsidRPr="002B06BE">
        <w:rPr>
          <w:rFonts w:cs="Arial"/>
          <w:sz w:val="16"/>
          <w:szCs w:val="16"/>
          <w:shd w:val="clear" w:color="auto" w:fill="FFFFFF"/>
        </w:rPr>
        <w:t xml:space="preserve"> </w:t>
      </w:r>
      <w:r w:rsidRPr="002B06BE">
        <w:rPr>
          <w:color w:val="auto"/>
          <w:sz w:val="16"/>
          <w:szCs w:val="16"/>
        </w:rPr>
        <w:tab/>
      </w:r>
    </w:p>
  </w:footnote>
  <w:footnote w:id="18">
    <w:p w14:paraId="1C9D8CB6" w14:textId="01FF6338" w:rsidR="00E970C1" w:rsidRPr="002B06BE" w:rsidRDefault="00E970C1">
      <w:pPr>
        <w:pStyle w:val="Voetnoottekst"/>
      </w:pPr>
      <w:r w:rsidRPr="002B06BE">
        <w:rPr>
          <w:rStyle w:val="Voetnootmarkering"/>
        </w:rPr>
        <w:footnoteRef/>
      </w:r>
      <w:r w:rsidRPr="002B06BE">
        <w:t xml:space="preserve"> </w:t>
      </w:r>
      <w:r w:rsidR="00C4008E" w:rsidRPr="002B06BE">
        <w:rPr>
          <w:sz w:val="16"/>
          <w:szCs w:val="16"/>
        </w:rPr>
        <w:t xml:space="preserve">Ook betrokken derden en personen die een melder bijstaan, zoals de vertrouwenspersoon of een collega, hebben recht op bescherming tegen benadeling door de betreffende organisatie. Uit de </w:t>
      </w:r>
      <w:proofErr w:type="spellStart"/>
      <w:r w:rsidR="00C4008E" w:rsidRPr="002B06BE">
        <w:rPr>
          <w:sz w:val="16"/>
          <w:szCs w:val="16"/>
        </w:rPr>
        <w:t>Wbk</w:t>
      </w:r>
      <w:proofErr w:type="spellEnd"/>
      <w:r w:rsidR="00C4008E" w:rsidRPr="002B06BE">
        <w:rPr>
          <w:sz w:val="16"/>
          <w:szCs w:val="16"/>
        </w:rPr>
        <w:t xml:space="preserve"> volgt niet duidelijk of informatie hierover in de meldregeling moet worden opgenomen.</w:t>
      </w:r>
    </w:p>
  </w:footnote>
  <w:footnote w:id="19">
    <w:p w14:paraId="084291C0" w14:textId="0AEB43F0" w:rsidR="00993E20" w:rsidRPr="007F76B9" w:rsidRDefault="00993E20">
      <w:pPr>
        <w:pStyle w:val="Voetnoottekst"/>
        <w:rPr>
          <w:color w:val="auto"/>
          <w:sz w:val="16"/>
          <w:szCs w:val="16"/>
        </w:rPr>
      </w:pPr>
      <w:r w:rsidRPr="002B06BE">
        <w:rPr>
          <w:rStyle w:val="Voetnootmarkering"/>
          <w:color w:val="auto"/>
          <w:sz w:val="16"/>
          <w:szCs w:val="16"/>
        </w:rPr>
        <w:footnoteRef/>
      </w:r>
      <w:r w:rsidRPr="002B06BE">
        <w:rPr>
          <w:color w:val="auto"/>
          <w:sz w:val="16"/>
          <w:szCs w:val="16"/>
        </w:rPr>
        <w:t xml:space="preserve"> Artikel 2 lid 5 onder c WBK schrijft voor dat de </w:t>
      </w:r>
      <w:r w:rsidR="004E78B8" w:rsidRPr="002B06BE">
        <w:rPr>
          <w:color w:val="auto"/>
          <w:sz w:val="16"/>
          <w:szCs w:val="16"/>
        </w:rPr>
        <w:t xml:space="preserve">werkgever informatie verschaft over de </w:t>
      </w:r>
      <w:r w:rsidRPr="002B06BE">
        <w:rPr>
          <w:color w:val="auto"/>
          <w:sz w:val="16"/>
          <w:szCs w:val="16"/>
        </w:rPr>
        <w:t>rechtsbescherming van een werknemer bij het melden van een vermoeden van een misstand</w:t>
      </w:r>
      <w:r w:rsidR="004E78B8" w:rsidRPr="002B06BE">
        <w:rPr>
          <w:color w:val="auto"/>
          <w:sz w:val="16"/>
          <w:szCs w:val="16"/>
        </w:rPr>
        <w:t>. Niet is voorgeschreven</w:t>
      </w:r>
      <w:r w:rsidR="004E78B8" w:rsidRPr="007F76B9">
        <w:rPr>
          <w:color w:val="auto"/>
          <w:sz w:val="16"/>
          <w:szCs w:val="16"/>
        </w:rPr>
        <w:t xml:space="preserve"> hoe die rechtsbescherming precies moet worden geregeld of welke informatie hierover dient te worden gegeven. Artikel 7 is daarom een optionele bepaling. </w:t>
      </w:r>
    </w:p>
  </w:footnote>
  <w:footnote w:id="20">
    <w:p w14:paraId="23C5A262" w14:textId="09D9D331" w:rsidR="000C5583" w:rsidRPr="007F76B9" w:rsidRDefault="000C5583">
      <w:pPr>
        <w:pStyle w:val="Voetnoottekst"/>
        <w:rPr>
          <w:sz w:val="16"/>
          <w:szCs w:val="16"/>
        </w:rPr>
      </w:pPr>
      <w:r w:rsidRPr="007F76B9">
        <w:rPr>
          <w:rStyle w:val="Voetnootmarkering"/>
          <w:color w:val="auto"/>
          <w:sz w:val="16"/>
          <w:szCs w:val="16"/>
        </w:rPr>
        <w:footnoteRef/>
      </w:r>
      <w:r w:rsidRPr="007F76B9">
        <w:rPr>
          <w:color w:val="auto"/>
          <w:sz w:val="16"/>
          <w:szCs w:val="16"/>
        </w:rPr>
        <w:t xml:space="preserve"> Dit mag ook een andere functionaris zijn.</w:t>
      </w:r>
      <w:r w:rsidRPr="007F76B9">
        <w:rPr>
          <w:color w:val="auto"/>
          <w:sz w:val="16"/>
          <w:szCs w:val="16"/>
        </w:rPr>
        <w:tab/>
      </w:r>
    </w:p>
  </w:footnote>
  <w:footnote w:id="21">
    <w:p w14:paraId="33DAF506" w14:textId="2C349231" w:rsidR="00034B3E" w:rsidRPr="007F76B9" w:rsidRDefault="00034B3E" w:rsidP="00034B3E">
      <w:pPr>
        <w:pStyle w:val="Voetnoottekst"/>
        <w:rPr>
          <w:sz w:val="16"/>
          <w:szCs w:val="16"/>
        </w:rPr>
      </w:pPr>
      <w:r w:rsidRPr="007F76B9">
        <w:rPr>
          <w:rStyle w:val="Voetnootmarkering"/>
          <w:sz w:val="16"/>
          <w:szCs w:val="16"/>
        </w:rPr>
        <w:footnoteRef/>
      </w:r>
      <w:r w:rsidRPr="007F76B9">
        <w:rPr>
          <w:sz w:val="16"/>
          <w:szCs w:val="16"/>
        </w:rPr>
        <w:t xml:space="preserve"> Onder gegevens met een vertrouwelijk karakter worden in ieder geval begrepen: gegevens over de identiteit van de melder en van degene aan wie de misstand wordt toegeschreven of met wie die persoon in verband wordt gebracht en informatie die daartoe herleidbaar is, en informatie over een bedrijfsgeheim (artikel 1a </w:t>
      </w:r>
      <w:r w:rsidR="00BB74A7">
        <w:rPr>
          <w:sz w:val="16"/>
          <w:szCs w:val="16"/>
        </w:rPr>
        <w:t xml:space="preserve">lid 1 en </w:t>
      </w:r>
      <w:r w:rsidRPr="007F76B9">
        <w:rPr>
          <w:sz w:val="16"/>
          <w:szCs w:val="16"/>
        </w:rPr>
        <w:t xml:space="preserve">lid 2 </w:t>
      </w:r>
      <w:proofErr w:type="spellStart"/>
      <w:r w:rsidRPr="007F76B9">
        <w:rPr>
          <w:sz w:val="16"/>
          <w:szCs w:val="16"/>
        </w:rPr>
        <w:t>Wbk</w:t>
      </w:r>
      <w:proofErr w:type="spellEnd"/>
      <w:r w:rsidRPr="007F76B9">
        <w:rPr>
          <w:sz w:val="16"/>
          <w:szCs w:val="16"/>
        </w:rPr>
        <w:t>).</w:t>
      </w:r>
    </w:p>
  </w:footnote>
  <w:footnote w:id="22">
    <w:p w14:paraId="54DBA44A" w14:textId="72DCE4FC" w:rsidR="002E7A2C" w:rsidRDefault="002E7A2C">
      <w:pPr>
        <w:pStyle w:val="Voetnoottekst"/>
      </w:pPr>
      <w:r w:rsidRPr="007F76B9">
        <w:rPr>
          <w:rStyle w:val="Voetnootmarkering"/>
          <w:sz w:val="16"/>
          <w:szCs w:val="16"/>
        </w:rPr>
        <w:footnoteRef/>
      </w:r>
      <w:r w:rsidRPr="007F76B9">
        <w:rPr>
          <w:sz w:val="16"/>
          <w:szCs w:val="16"/>
        </w:rPr>
        <w:t xml:space="preserve"> De </w:t>
      </w:r>
      <w:proofErr w:type="spellStart"/>
      <w:r w:rsidRPr="007F76B9">
        <w:rPr>
          <w:sz w:val="16"/>
          <w:szCs w:val="16"/>
        </w:rPr>
        <w:t>Wbk</w:t>
      </w:r>
      <w:proofErr w:type="spellEnd"/>
      <w:r w:rsidRPr="007F76B9">
        <w:rPr>
          <w:sz w:val="16"/>
          <w:szCs w:val="16"/>
        </w:rPr>
        <w:t xml:space="preserve"> schrijft deze werkwijze niet verplicht voor.</w:t>
      </w:r>
      <w:r>
        <w:tab/>
      </w:r>
    </w:p>
  </w:footnote>
  <w:footnote w:id="23">
    <w:p w14:paraId="038EDE8D" w14:textId="519D3C46" w:rsidR="00040A89" w:rsidRPr="007F76B9" w:rsidRDefault="00040A89">
      <w:pPr>
        <w:pStyle w:val="Voetnoottekst"/>
        <w:rPr>
          <w:sz w:val="16"/>
          <w:szCs w:val="16"/>
        </w:rPr>
      </w:pPr>
      <w:r w:rsidRPr="007F76B9">
        <w:rPr>
          <w:rStyle w:val="Voetnootmarkering"/>
          <w:sz w:val="16"/>
          <w:szCs w:val="16"/>
        </w:rPr>
        <w:footnoteRef/>
      </w:r>
      <w:r w:rsidRPr="007F76B9">
        <w:rPr>
          <w:sz w:val="16"/>
          <w:szCs w:val="16"/>
        </w:rPr>
        <w:t xml:space="preserve"> Op grond van artikel 2b </w:t>
      </w:r>
      <w:proofErr w:type="spellStart"/>
      <w:r w:rsidRPr="007F76B9">
        <w:rPr>
          <w:sz w:val="16"/>
          <w:szCs w:val="16"/>
        </w:rPr>
        <w:t>Wbk</w:t>
      </w:r>
      <w:proofErr w:type="spellEnd"/>
      <w:r w:rsidRPr="007F76B9">
        <w:rPr>
          <w:sz w:val="16"/>
          <w:szCs w:val="16"/>
        </w:rPr>
        <w:t xml:space="preserve"> kan de werkgever er ook voor kiezen om de mondelinge melding vast te leggen </w:t>
      </w:r>
      <w:r w:rsidR="0022197D" w:rsidRPr="007F76B9">
        <w:rPr>
          <w:sz w:val="16"/>
          <w:szCs w:val="16"/>
        </w:rPr>
        <w:t xml:space="preserve">in een opname in een duurzame en opvraagbare vorm. Voor de opname van zo’n gesprek is wel voorafgaande instemming van de werknemer vereist. </w:t>
      </w:r>
      <w:r w:rsidRPr="007F76B9">
        <w:rPr>
          <w:sz w:val="16"/>
          <w:szCs w:val="16"/>
        </w:rPr>
        <w:tab/>
      </w:r>
    </w:p>
  </w:footnote>
  <w:footnote w:id="24">
    <w:p w14:paraId="7371B623" w14:textId="0BEF4431" w:rsidR="001F4854" w:rsidRPr="00C775E7" w:rsidRDefault="001F4854">
      <w:pPr>
        <w:pStyle w:val="Voetnoottekst"/>
        <w:rPr>
          <w:sz w:val="16"/>
          <w:szCs w:val="16"/>
        </w:rPr>
      </w:pPr>
      <w:r w:rsidRPr="007F76B9">
        <w:rPr>
          <w:rStyle w:val="Voetnootmarkering"/>
          <w:sz w:val="16"/>
          <w:szCs w:val="16"/>
        </w:rPr>
        <w:footnoteRef/>
      </w:r>
      <w:r w:rsidRPr="007F76B9">
        <w:rPr>
          <w:sz w:val="16"/>
          <w:szCs w:val="16"/>
        </w:rPr>
        <w:t xml:space="preserve"> In deze regeling is de hoogste leidinggevende degene die opvolging geeft aan de gemelde misstand. De ontvangst van en opvolging van een melding mogen op grond van de </w:t>
      </w:r>
      <w:proofErr w:type="spellStart"/>
      <w:r w:rsidRPr="007F76B9">
        <w:rPr>
          <w:sz w:val="16"/>
          <w:szCs w:val="16"/>
        </w:rPr>
        <w:t>Wbk</w:t>
      </w:r>
      <w:proofErr w:type="spellEnd"/>
      <w:r w:rsidRPr="007F76B9">
        <w:rPr>
          <w:sz w:val="16"/>
          <w:szCs w:val="16"/>
        </w:rPr>
        <w:t xml:space="preserve"> echter bij verschillende functionarissen liggen (zolang deze maar voldoende onafhankelijk kunnen fungeren). Hier kan dus</w:t>
      </w:r>
      <w:r w:rsidRPr="00C775E7">
        <w:rPr>
          <w:sz w:val="16"/>
          <w:szCs w:val="16"/>
        </w:rPr>
        <w:t xml:space="preserve"> ook een andere functionaris dan de hoogste leidinggevende worden gekozen.</w:t>
      </w:r>
      <w:r w:rsidRPr="00C775E7">
        <w:rPr>
          <w:sz w:val="16"/>
          <w:szCs w:val="16"/>
        </w:rPr>
        <w:tab/>
      </w:r>
    </w:p>
  </w:footnote>
  <w:footnote w:id="25">
    <w:p w14:paraId="0412DCBE" w14:textId="116033A0" w:rsidR="00C775E7" w:rsidRDefault="00C775E7">
      <w:pPr>
        <w:pStyle w:val="Voetnoottekst"/>
      </w:pPr>
      <w:r w:rsidRPr="00C775E7">
        <w:rPr>
          <w:rStyle w:val="Voetnootmarkering"/>
          <w:sz w:val="16"/>
          <w:szCs w:val="16"/>
        </w:rPr>
        <w:footnoteRef/>
      </w:r>
      <w:r w:rsidRPr="00C775E7">
        <w:rPr>
          <w:sz w:val="16"/>
          <w:szCs w:val="16"/>
        </w:rPr>
        <w:t xml:space="preserve"> Zie ook artikel 1 lid 1 onderdeel o.</w:t>
      </w:r>
    </w:p>
  </w:footnote>
  <w:footnote w:id="26">
    <w:p w14:paraId="4291755B" w14:textId="15515F70" w:rsidR="001F4854" w:rsidRPr="007F76B9" w:rsidRDefault="001F4854">
      <w:pPr>
        <w:pStyle w:val="Voetnoottekst"/>
        <w:rPr>
          <w:sz w:val="16"/>
          <w:szCs w:val="16"/>
        </w:rPr>
      </w:pPr>
      <w:r w:rsidRPr="007F76B9">
        <w:rPr>
          <w:rStyle w:val="Voetnootmarkering"/>
          <w:sz w:val="16"/>
          <w:szCs w:val="16"/>
        </w:rPr>
        <w:footnoteRef/>
      </w:r>
      <w:r w:rsidRPr="007F76B9">
        <w:rPr>
          <w:sz w:val="16"/>
          <w:szCs w:val="16"/>
        </w:rPr>
        <w:t xml:space="preserve"> De </w:t>
      </w:r>
      <w:proofErr w:type="spellStart"/>
      <w:r w:rsidRPr="007F76B9">
        <w:rPr>
          <w:sz w:val="16"/>
          <w:szCs w:val="16"/>
        </w:rPr>
        <w:t>Wbk</w:t>
      </w:r>
      <w:proofErr w:type="spellEnd"/>
      <w:r w:rsidRPr="007F76B9">
        <w:rPr>
          <w:sz w:val="16"/>
          <w:szCs w:val="16"/>
        </w:rPr>
        <w:t xml:space="preserve"> schrijft niet voor welke inhoud de ontvangstbevestiging moet hebben.</w:t>
      </w:r>
    </w:p>
  </w:footnote>
  <w:footnote w:id="27">
    <w:p w14:paraId="15758082" w14:textId="25488D02" w:rsidR="005A157E" w:rsidRPr="005A157E" w:rsidRDefault="005A157E" w:rsidP="005A157E">
      <w:pPr>
        <w:pStyle w:val="Voetnoottekst"/>
        <w:rPr>
          <w:sz w:val="16"/>
          <w:szCs w:val="16"/>
        </w:rPr>
      </w:pPr>
      <w:r w:rsidRPr="007F76B9">
        <w:rPr>
          <w:rStyle w:val="Voetnootmarkering"/>
          <w:sz w:val="16"/>
          <w:szCs w:val="16"/>
        </w:rPr>
        <w:footnoteRef/>
      </w:r>
      <w:r w:rsidRPr="007F76B9">
        <w:rPr>
          <w:sz w:val="16"/>
          <w:szCs w:val="16"/>
        </w:rPr>
        <w:t xml:space="preserve"> Het is aan de organisatie om te besluiten of er een onderzoek komt naar een gemeld vermoeden van een misstand en hoe dat onderzoek wordt uitgevoerd. Voor een zorgvuldig en behoorlijk onderzoek naar een vermoeden van een misstand is een goed onderzoeksprotocol belangrijk. In zo’n protocol worden verschillende zaken vastgelegd die relevant zijn voor de uitvoering van een onderzoek. Denk aan bevoegdheden, verantwoordelijkheden en onderzoeksmethodieken. Maar ook de communicatie met de medewerkers tijdens en na het onderzoek staan erin. Ook moet duidelijk zijn wat de rechten en plichten zijn van iedereen die bij het onderzoek betrokken is. Het kan handig zijn om (onderdelen van) het onderzoeksprotocol op te nemen in de meldregeling. Dit is niet wettelijk verplicht.</w:t>
      </w:r>
      <w:r w:rsidR="00F245FE" w:rsidRPr="007F76B9">
        <w:rPr>
          <w:sz w:val="16"/>
          <w:szCs w:val="16"/>
        </w:rPr>
        <w:t xml:space="preserve"> Artikelen 1</w:t>
      </w:r>
      <w:r w:rsidR="000E0286" w:rsidRPr="007F76B9">
        <w:rPr>
          <w:sz w:val="16"/>
          <w:szCs w:val="16"/>
        </w:rPr>
        <w:t>0</w:t>
      </w:r>
      <w:r w:rsidR="00F245FE" w:rsidRPr="007F76B9">
        <w:rPr>
          <w:sz w:val="16"/>
          <w:szCs w:val="16"/>
        </w:rPr>
        <w:t xml:space="preserve"> t/m 1</w:t>
      </w:r>
      <w:r w:rsidR="000E0286" w:rsidRPr="007F76B9">
        <w:rPr>
          <w:sz w:val="16"/>
          <w:szCs w:val="16"/>
        </w:rPr>
        <w:t>3</w:t>
      </w:r>
      <w:r w:rsidR="00F245FE" w:rsidRPr="007F76B9">
        <w:rPr>
          <w:sz w:val="16"/>
          <w:szCs w:val="16"/>
        </w:rPr>
        <w:t xml:space="preserve"> zijn</w:t>
      </w:r>
      <w:r w:rsidR="000A7C1D" w:rsidRPr="007F76B9">
        <w:rPr>
          <w:sz w:val="16"/>
          <w:szCs w:val="16"/>
        </w:rPr>
        <w:t xml:space="preserve"> daarom optioneel en kunnen naar eigen inzicht worden aangepast, mits in overeenstemming met de eisen van zorgvuldigheid en evt. wetgeving</w:t>
      </w:r>
      <w:r w:rsidR="000A7C1D">
        <w:rPr>
          <w:sz w:val="16"/>
          <w:szCs w:val="16"/>
        </w:rPr>
        <w:t xml:space="preserve">. </w:t>
      </w:r>
      <w:r>
        <w:tab/>
      </w:r>
    </w:p>
  </w:footnote>
  <w:footnote w:id="28">
    <w:p w14:paraId="0E43BACD" w14:textId="7875060D" w:rsidR="00F245FE" w:rsidRPr="000A7C1D" w:rsidRDefault="00F245FE">
      <w:pPr>
        <w:pStyle w:val="Voetnoottekst"/>
        <w:rPr>
          <w:sz w:val="16"/>
          <w:szCs w:val="16"/>
        </w:rPr>
      </w:pPr>
      <w:r w:rsidRPr="000A7C1D">
        <w:rPr>
          <w:rStyle w:val="Voetnootmarkering"/>
          <w:sz w:val="16"/>
          <w:szCs w:val="16"/>
        </w:rPr>
        <w:footnoteRef/>
      </w:r>
      <w:r w:rsidRPr="000A7C1D">
        <w:rPr>
          <w:sz w:val="16"/>
          <w:szCs w:val="16"/>
        </w:rPr>
        <w:t xml:space="preserve"> Zie uitleg bij voetnoot 2</w:t>
      </w:r>
      <w:r w:rsidR="0061341C">
        <w:rPr>
          <w:sz w:val="16"/>
          <w:szCs w:val="16"/>
        </w:rPr>
        <w:t>7</w:t>
      </w:r>
      <w:r w:rsidRPr="000A7C1D">
        <w:rPr>
          <w:sz w:val="16"/>
          <w:szCs w:val="16"/>
        </w:rPr>
        <w:t xml:space="preserve">. </w:t>
      </w:r>
      <w:r w:rsidRPr="000A7C1D">
        <w:rPr>
          <w:sz w:val="16"/>
          <w:szCs w:val="16"/>
        </w:rPr>
        <w:tab/>
      </w:r>
    </w:p>
  </w:footnote>
  <w:footnote w:id="29">
    <w:p w14:paraId="2AF43D1D" w14:textId="16F482A6" w:rsidR="000A7C1D" w:rsidRPr="008D0072" w:rsidRDefault="000A7C1D">
      <w:pPr>
        <w:pStyle w:val="Voetnoottekst"/>
        <w:rPr>
          <w:sz w:val="16"/>
          <w:szCs w:val="16"/>
        </w:rPr>
      </w:pPr>
      <w:r w:rsidRPr="008D0072">
        <w:rPr>
          <w:rStyle w:val="Voetnootmarkering"/>
          <w:sz w:val="16"/>
          <w:szCs w:val="16"/>
        </w:rPr>
        <w:footnoteRef/>
      </w:r>
      <w:r w:rsidRPr="008D0072">
        <w:rPr>
          <w:sz w:val="16"/>
          <w:szCs w:val="16"/>
        </w:rPr>
        <w:t xml:space="preserve"> Zie uitleg bij voetnoot 2</w:t>
      </w:r>
      <w:r w:rsidR="0061341C">
        <w:rPr>
          <w:sz w:val="16"/>
          <w:szCs w:val="16"/>
        </w:rPr>
        <w:t>7</w:t>
      </w:r>
      <w:r w:rsidRPr="008D0072">
        <w:rPr>
          <w:sz w:val="16"/>
          <w:szCs w:val="16"/>
        </w:rPr>
        <w:t xml:space="preserve">. </w:t>
      </w:r>
      <w:r w:rsidRPr="008D0072">
        <w:rPr>
          <w:sz w:val="16"/>
          <w:szCs w:val="16"/>
        </w:rPr>
        <w:tab/>
      </w:r>
      <w:r w:rsidRPr="008D0072">
        <w:rPr>
          <w:sz w:val="16"/>
          <w:szCs w:val="16"/>
        </w:rPr>
        <w:tab/>
      </w:r>
    </w:p>
  </w:footnote>
  <w:footnote w:id="30">
    <w:p w14:paraId="79D6574C" w14:textId="151B51DF" w:rsidR="008D0072" w:rsidRPr="008D0072" w:rsidRDefault="008D0072">
      <w:pPr>
        <w:pStyle w:val="Voetnoottekst"/>
        <w:rPr>
          <w:sz w:val="16"/>
          <w:szCs w:val="16"/>
        </w:rPr>
      </w:pPr>
      <w:r w:rsidRPr="008D0072">
        <w:rPr>
          <w:rStyle w:val="Voetnootmarkering"/>
          <w:sz w:val="16"/>
          <w:szCs w:val="16"/>
        </w:rPr>
        <w:footnoteRef/>
      </w:r>
      <w:r w:rsidRPr="008D0072">
        <w:rPr>
          <w:sz w:val="16"/>
          <w:szCs w:val="16"/>
        </w:rPr>
        <w:t xml:space="preserve"> Zie uitleg bij voetnoot 2</w:t>
      </w:r>
      <w:r w:rsidR="0061341C">
        <w:rPr>
          <w:sz w:val="16"/>
          <w:szCs w:val="16"/>
        </w:rPr>
        <w:t>7</w:t>
      </w:r>
      <w:r w:rsidRPr="008D0072">
        <w:rPr>
          <w:sz w:val="16"/>
          <w:szCs w:val="16"/>
        </w:rPr>
        <w:t xml:space="preserve">. </w:t>
      </w:r>
      <w:r w:rsidRPr="008D0072">
        <w:rPr>
          <w:sz w:val="16"/>
          <w:szCs w:val="16"/>
        </w:rPr>
        <w:tab/>
      </w:r>
      <w:r w:rsidRPr="008D0072">
        <w:rPr>
          <w:sz w:val="16"/>
          <w:szCs w:val="16"/>
        </w:rPr>
        <w:tab/>
      </w:r>
    </w:p>
  </w:footnote>
  <w:footnote w:id="31">
    <w:p w14:paraId="10CC6DA0" w14:textId="5419AEDA" w:rsidR="008E4C9C" w:rsidRPr="0038661C" w:rsidRDefault="008E4C9C">
      <w:pPr>
        <w:pStyle w:val="Voetnoottekst"/>
        <w:rPr>
          <w:sz w:val="16"/>
          <w:szCs w:val="16"/>
        </w:rPr>
      </w:pPr>
      <w:r w:rsidRPr="008E4C9C">
        <w:rPr>
          <w:rStyle w:val="Voetnootmarkering"/>
          <w:sz w:val="16"/>
          <w:szCs w:val="16"/>
        </w:rPr>
        <w:footnoteRef/>
      </w:r>
      <w:r w:rsidRPr="008E4C9C">
        <w:rPr>
          <w:sz w:val="16"/>
          <w:szCs w:val="16"/>
        </w:rPr>
        <w:t xml:space="preserve"> </w:t>
      </w:r>
      <w:r w:rsidRPr="0026771B">
        <w:rPr>
          <w:sz w:val="16"/>
          <w:szCs w:val="16"/>
        </w:rPr>
        <w:t xml:space="preserve">Deze </w:t>
      </w:r>
      <w:r w:rsidRPr="0038661C">
        <w:rPr>
          <w:sz w:val="16"/>
          <w:szCs w:val="16"/>
        </w:rPr>
        <w:t xml:space="preserve">optie biedt de </w:t>
      </w:r>
      <w:proofErr w:type="spellStart"/>
      <w:r w:rsidRPr="0038661C">
        <w:rPr>
          <w:sz w:val="16"/>
          <w:szCs w:val="16"/>
        </w:rPr>
        <w:t>Wbk</w:t>
      </w:r>
      <w:proofErr w:type="spellEnd"/>
      <w:r w:rsidRPr="0038661C">
        <w:rPr>
          <w:sz w:val="16"/>
          <w:szCs w:val="16"/>
        </w:rPr>
        <w:t xml:space="preserve">, maar </w:t>
      </w:r>
      <w:r w:rsidR="00E95EBD">
        <w:rPr>
          <w:sz w:val="16"/>
          <w:szCs w:val="16"/>
        </w:rPr>
        <w:t xml:space="preserve">er geldt geen verplichting om die optie op te nemen in </w:t>
      </w:r>
      <w:r w:rsidRPr="0038661C">
        <w:rPr>
          <w:sz w:val="16"/>
          <w:szCs w:val="16"/>
        </w:rPr>
        <w:t>de meldregeling.</w:t>
      </w:r>
      <w:r w:rsidRPr="0038661C">
        <w:rPr>
          <w:sz w:val="16"/>
          <w:szCs w:val="16"/>
        </w:rPr>
        <w:tab/>
      </w:r>
    </w:p>
  </w:footnote>
  <w:footnote w:id="32">
    <w:p w14:paraId="09673792" w14:textId="254D8E46" w:rsidR="0026771B" w:rsidRPr="0038661C" w:rsidRDefault="0026771B">
      <w:pPr>
        <w:pStyle w:val="Voetnoottekst"/>
        <w:rPr>
          <w:sz w:val="16"/>
          <w:szCs w:val="16"/>
        </w:rPr>
      </w:pPr>
      <w:r w:rsidRPr="0038661C">
        <w:rPr>
          <w:rStyle w:val="Voetnootmarkering"/>
          <w:sz w:val="16"/>
          <w:szCs w:val="16"/>
        </w:rPr>
        <w:footnoteRef/>
      </w:r>
      <w:r w:rsidRPr="0038661C">
        <w:rPr>
          <w:sz w:val="16"/>
          <w:szCs w:val="16"/>
        </w:rPr>
        <w:t xml:space="preserve"> De Ondernemingsraad (OR) heeft instemmingsrecht bij het vaststellen en het wijzigen van de meldregeling. Dit betekent dat de OR de meldregeling eerst moet goedkeuren voordat deze kan worden ingevoerd. Het ligt daarom voor de hand om de OR al in een vroeg stadium te betrekken bij het opstellen en wijzigen van de meldregeling. Als een organisatie geen </w:t>
      </w:r>
      <w:r w:rsidR="00E95EBD">
        <w:rPr>
          <w:sz w:val="16"/>
          <w:szCs w:val="16"/>
        </w:rPr>
        <w:t>OR</w:t>
      </w:r>
      <w:r w:rsidRPr="0038661C">
        <w:rPr>
          <w:sz w:val="16"/>
          <w:szCs w:val="16"/>
        </w:rPr>
        <w:t xml:space="preserve"> of personeelsvertegenwoordiging heeft ingesteld - en daartoe ook niet is verplicht - bepaalt de </w:t>
      </w:r>
      <w:proofErr w:type="spellStart"/>
      <w:r w:rsidRPr="0038661C">
        <w:rPr>
          <w:sz w:val="16"/>
          <w:szCs w:val="16"/>
        </w:rPr>
        <w:t>Wbk</w:t>
      </w:r>
      <w:proofErr w:type="spellEnd"/>
      <w:r w:rsidRPr="0038661C">
        <w:rPr>
          <w:sz w:val="16"/>
          <w:szCs w:val="16"/>
        </w:rPr>
        <w:t xml:space="preserve"> dat bij de vaststelling van de meldregeling meer dan de helft van de werknemers ermee moet instemmen.</w:t>
      </w:r>
      <w:r w:rsidRPr="0038661C">
        <w:rPr>
          <w:sz w:val="16"/>
          <w:szCs w:val="16"/>
        </w:rPr>
        <w:tab/>
      </w:r>
    </w:p>
  </w:footnote>
  <w:footnote w:id="33">
    <w:p w14:paraId="5E3CADC4" w14:textId="00CC6B75" w:rsidR="0026771B" w:rsidRPr="0038661C" w:rsidRDefault="0026771B">
      <w:pPr>
        <w:pStyle w:val="Voetnoottekst"/>
        <w:rPr>
          <w:sz w:val="16"/>
          <w:szCs w:val="16"/>
        </w:rPr>
      </w:pPr>
      <w:r w:rsidRPr="0038661C">
        <w:rPr>
          <w:rStyle w:val="Voetnootmarkering"/>
          <w:sz w:val="16"/>
          <w:szCs w:val="16"/>
        </w:rPr>
        <w:footnoteRef/>
      </w:r>
      <w:r w:rsidRPr="0038661C">
        <w:rPr>
          <w:sz w:val="16"/>
          <w:szCs w:val="16"/>
        </w:rPr>
        <w:t xml:space="preserve"> </w:t>
      </w:r>
      <w:r w:rsidR="0038661C" w:rsidRPr="0038661C">
        <w:rPr>
          <w:sz w:val="16"/>
          <w:szCs w:val="16"/>
        </w:rPr>
        <w:t>De werkgever is op grond van de WOR verplicht om de OR eenmaal per jaar informatie te geven over het sociale beleid dat hij voert. Zij moet dan ook aangeven welke gevolgen dit beleid heeft voor verschillende bedrijfsonderdelen en functiegroepen. Dit geldt dus ook voor de meldregeling. Verder moet de werkgever de OR elk jaar laten weten welk sociaal beleid zij het komende jaar wil gaan voeren. Dit betreft dus ook de verwachtingen over de meldregeling en de ontwikkelingen die zij daarbij voorziet. Er geldt geen verplichting om het voorgaande in de meldregeling op te nemen, zodat deze bepaling optioneel is. Ook als de organisatie geen OR heeft, kan deze bepaling achterwege blijven.</w:t>
      </w:r>
      <w:r w:rsidRPr="0038661C">
        <w:rPr>
          <w:sz w:val="16"/>
          <w:szCs w:val="16"/>
        </w:rPr>
        <w:tab/>
      </w:r>
    </w:p>
  </w:footnote>
  <w:footnote w:id="34">
    <w:p w14:paraId="49DED472" w14:textId="38E823BB" w:rsidR="0038661C" w:rsidRPr="0038661C" w:rsidRDefault="0038661C">
      <w:pPr>
        <w:pStyle w:val="Voetnoottekst"/>
        <w:rPr>
          <w:sz w:val="16"/>
          <w:szCs w:val="16"/>
        </w:rPr>
      </w:pPr>
      <w:r w:rsidRPr="0038661C">
        <w:rPr>
          <w:rStyle w:val="Voetnootmarkering"/>
          <w:sz w:val="16"/>
          <w:szCs w:val="16"/>
        </w:rPr>
        <w:footnoteRef/>
      </w:r>
      <w:r w:rsidRPr="0038661C">
        <w:rPr>
          <w:sz w:val="16"/>
          <w:szCs w:val="16"/>
        </w:rPr>
        <w:t xml:space="preserve"> Zie opmerking bij voetnoot 3</w:t>
      </w:r>
      <w:r w:rsidR="00A54F90">
        <w:rPr>
          <w:sz w:val="16"/>
          <w:szCs w:val="16"/>
        </w:rPr>
        <w:t>3</w:t>
      </w:r>
      <w:r w:rsidRPr="0038661C">
        <w:rPr>
          <w:sz w:val="16"/>
          <w:szCs w:val="16"/>
        </w:rPr>
        <w:t xml:space="preserve">. </w:t>
      </w:r>
      <w:r w:rsidRPr="0038661C">
        <w:rPr>
          <w:sz w:val="16"/>
          <w:szCs w:val="16"/>
        </w:rPr>
        <w:tab/>
      </w:r>
    </w:p>
  </w:footnote>
  <w:footnote w:id="35">
    <w:p w14:paraId="035253B8" w14:textId="37B3960B" w:rsidR="0038661C" w:rsidRDefault="0038661C">
      <w:pPr>
        <w:pStyle w:val="Voetnoottekst"/>
      </w:pPr>
      <w:r w:rsidRPr="0038661C">
        <w:rPr>
          <w:rStyle w:val="Voetnootmarkering"/>
          <w:sz w:val="16"/>
          <w:szCs w:val="16"/>
        </w:rPr>
        <w:footnoteRef/>
      </w:r>
      <w:r w:rsidRPr="0038661C">
        <w:rPr>
          <w:sz w:val="16"/>
          <w:szCs w:val="16"/>
        </w:rPr>
        <w:t xml:space="preserve"> Zie opmerking bij voetnoot 3</w:t>
      </w:r>
      <w:r w:rsidR="00A54F90">
        <w:rPr>
          <w:sz w:val="16"/>
          <w:szCs w:val="16"/>
        </w:rPr>
        <w:t>3</w:t>
      </w:r>
      <w:r w:rsidRPr="0038661C">
        <w:rPr>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E30"/>
    <w:multiLevelType w:val="multilevel"/>
    <w:tmpl w:val="10C6E4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44A3782"/>
    <w:multiLevelType w:val="hybridMultilevel"/>
    <w:tmpl w:val="A09E4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92FD2"/>
    <w:multiLevelType w:val="hybridMultilevel"/>
    <w:tmpl w:val="7F60278A"/>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BB67C8F"/>
    <w:multiLevelType w:val="hybridMultilevel"/>
    <w:tmpl w:val="76262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70688A"/>
    <w:multiLevelType w:val="hybridMultilevel"/>
    <w:tmpl w:val="59F8D5BE"/>
    <w:lvl w:ilvl="0" w:tplc="EFF88D92">
      <w:start w:val="1"/>
      <w:numFmt w:val="bullet"/>
      <w:pStyle w:val="Bulletlijst"/>
      <w:lvlText w:val=""/>
      <w:lvlJc w:val="left"/>
      <w:pPr>
        <w:ind w:left="720" w:hanging="360"/>
      </w:pPr>
      <w:rPr>
        <w:rFonts w:ascii="Symbol" w:hAnsi="Symbol" w:hint="default"/>
      </w:rPr>
    </w:lvl>
    <w:lvl w:ilvl="1" w:tplc="A4F85EE8" w:tentative="1">
      <w:start w:val="1"/>
      <w:numFmt w:val="bullet"/>
      <w:lvlText w:val="o"/>
      <w:lvlJc w:val="left"/>
      <w:pPr>
        <w:ind w:left="1440" w:hanging="360"/>
      </w:pPr>
      <w:rPr>
        <w:rFonts w:ascii="Courier New" w:hAnsi="Courier New" w:cs="Courier New" w:hint="default"/>
      </w:rPr>
    </w:lvl>
    <w:lvl w:ilvl="2" w:tplc="61FC7B14" w:tentative="1">
      <w:start w:val="1"/>
      <w:numFmt w:val="bullet"/>
      <w:lvlText w:val=""/>
      <w:lvlJc w:val="left"/>
      <w:pPr>
        <w:ind w:left="2160" w:hanging="360"/>
      </w:pPr>
      <w:rPr>
        <w:rFonts w:ascii="Wingdings" w:hAnsi="Wingdings" w:hint="default"/>
      </w:rPr>
    </w:lvl>
    <w:lvl w:ilvl="3" w:tplc="3BE2AB90" w:tentative="1">
      <w:start w:val="1"/>
      <w:numFmt w:val="bullet"/>
      <w:lvlText w:val=""/>
      <w:lvlJc w:val="left"/>
      <w:pPr>
        <w:ind w:left="2880" w:hanging="360"/>
      </w:pPr>
      <w:rPr>
        <w:rFonts w:ascii="Symbol" w:hAnsi="Symbol" w:hint="default"/>
      </w:rPr>
    </w:lvl>
    <w:lvl w:ilvl="4" w:tplc="3E36140A" w:tentative="1">
      <w:start w:val="1"/>
      <w:numFmt w:val="bullet"/>
      <w:lvlText w:val="o"/>
      <w:lvlJc w:val="left"/>
      <w:pPr>
        <w:ind w:left="3600" w:hanging="360"/>
      </w:pPr>
      <w:rPr>
        <w:rFonts w:ascii="Courier New" w:hAnsi="Courier New" w:cs="Courier New" w:hint="default"/>
      </w:rPr>
    </w:lvl>
    <w:lvl w:ilvl="5" w:tplc="43966430" w:tentative="1">
      <w:start w:val="1"/>
      <w:numFmt w:val="bullet"/>
      <w:lvlText w:val=""/>
      <w:lvlJc w:val="left"/>
      <w:pPr>
        <w:ind w:left="4320" w:hanging="360"/>
      </w:pPr>
      <w:rPr>
        <w:rFonts w:ascii="Wingdings" w:hAnsi="Wingdings" w:hint="default"/>
      </w:rPr>
    </w:lvl>
    <w:lvl w:ilvl="6" w:tplc="174E4F04" w:tentative="1">
      <w:start w:val="1"/>
      <w:numFmt w:val="bullet"/>
      <w:lvlText w:val=""/>
      <w:lvlJc w:val="left"/>
      <w:pPr>
        <w:ind w:left="5040" w:hanging="360"/>
      </w:pPr>
      <w:rPr>
        <w:rFonts w:ascii="Symbol" w:hAnsi="Symbol" w:hint="default"/>
      </w:rPr>
    </w:lvl>
    <w:lvl w:ilvl="7" w:tplc="D08623F8" w:tentative="1">
      <w:start w:val="1"/>
      <w:numFmt w:val="bullet"/>
      <w:lvlText w:val="o"/>
      <w:lvlJc w:val="left"/>
      <w:pPr>
        <w:ind w:left="5760" w:hanging="360"/>
      </w:pPr>
      <w:rPr>
        <w:rFonts w:ascii="Courier New" w:hAnsi="Courier New" w:cs="Courier New" w:hint="default"/>
      </w:rPr>
    </w:lvl>
    <w:lvl w:ilvl="8" w:tplc="40186A64" w:tentative="1">
      <w:start w:val="1"/>
      <w:numFmt w:val="bullet"/>
      <w:lvlText w:val=""/>
      <w:lvlJc w:val="left"/>
      <w:pPr>
        <w:ind w:left="6480" w:hanging="360"/>
      </w:pPr>
      <w:rPr>
        <w:rFonts w:ascii="Wingdings" w:hAnsi="Wingdings" w:hint="default"/>
      </w:rPr>
    </w:lvl>
  </w:abstractNum>
  <w:abstractNum w:abstractNumId="5" w15:restartNumberingAfterBreak="0">
    <w:nsid w:val="12D47715"/>
    <w:multiLevelType w:val="hybridMultilevel"/>
    <w:tmpl w:val="45785C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C44813"/>
    <w:multiLevelType w:val="hybridMultilevel"/>
    <w:tmpl w:val="834C6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7B11B3"/>
    <w:multiLevelType w:val="hybridMultilevel"/>
    <w:tmpl w:val="C2EC4C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680506"/>
    <w:multiLevelType w:val="hybridMultilevel"/>
    <w:tmpl w:val="CFC414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B251C0"/>
    <w:multiLevelType w:val="hybridMultilevel"/>
    <w:tmpl w:val="0504DF30"/>
    <w:lvl w:ilvl="0" w:tplc="22600548">
      <w:start w:val="1"/>
      <w:numFmt w:val="decimal"/>
      <w:pStyle w:val="nummersbullets"/>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BC79EA"/>
    <w:multiLevelType w:val="hybridMultilevel"/>
    <w:tmpl w:val="C650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A56AAE"/>
    <w:multiLevelType w:val="hybridMultilevel"/>
    <w:tmpl w:val="10C6E440"/>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A7E6860"/>
    <w:multiLevelType w:val="hybridMultilevel"/>
    <w:tmpl w:val="F52AD662"/>
    <w:lvl w:ilvl="0" w:tplc="F224D836">
      <w:start w:val="1"/>
      <w:numFmt w:val="decimal"/>
      <w:pStyle w:val="Lijstnummeringbinnenalinea"/>
      <w:lvlText w:val="%1."/>
      <w:lvlJc w:val="left"/>
      <w:pPr>
        <w:ind w:left="417" w:hanging="360"/>
      </w:pPr>
    </w:lvl>
    <w:lvl w:ilvl="1" w:tplc="04130003" w:tentative="1">
      <w:start w:val="1"/>
      <w:numFmt w:val="lowerLetter"/>
      <w:lvlText w:val="%2."/>
      <w:lvlJc w:val="left"/>
      <w:pPr>
        <w:ind w:left="1100" w:hanging="360"/>
      </w:pPr>
    </w:lvl>
    <w:lvl w:ilvl="2" w:tplc="04130005" w:tentative="1">
      <w:start w:val="1"/>
      <w:numFmt w:val="lowerRoman"/>
      <w:lvlText w:val="%3."/>
      <w:lvlJc w:val="right"/>
      <w:pPr>
        <w:ind w:left="1820" w:hanging="180"/>
      </w:pPr>
    </w:lvl>
    <w:lvl w:ilvl="3" w:tplc="04130001" w:tentative="1">
      <w:start w:val="1"/>
      <w:numFmt w:val="decimal"/>
      <w:lvlText w:val="%4."/>
      <w:lvlJc w:val="left"/>
      <w:pPr>
        <w:ind w:left="2540" w:hanging="360"/>
      </w:pPr>
    </w:lvl>
    <w:lvl w:ilvl="4" w:tplc="04130003" w:tentative="1">
      <w:start w:val="1"/>
      <w:numFmt w:val="lowerLetter"/>
      <w:lvlText w:val="%5."/>
      <w:lvlJc w:val="left"/>
      <w:pPr>
        <w:ind w:left="3260" w:hanging="360"/>
      </w:pPr>
    </w:lvl>
    <w:lvl w:ilvl="5" w:tplc="04130005" w:tentative="1">
      <w:start w:val="1"/>
      <w:numFmt w:val="lowerRoman"/>
      <w:lvlText w:val="%6."/>
      <w:lvlJc w:val="right"/>
      <w:pPr>
        <w:ind w:left="3980" w:hanging="180"/>
      </w:pPr>
    </w:lvl>
    <w:lvl w:ilvl="6" w:tplc="04130001" w:tentative="1">
      <w:start w:val="1"/>
      <w:numFmt w:val="decimal"/>
      <w:lvlText w:val="%7."/>
      <w:lvlJc w:val="left"/>
      <w:pPr>
        <w:ind w:left="4700" w:hanging="360"/>
      </w:pPr>
    </w:lvl>
    <w:lvl w:ilvl="7" w:tplc="04130003" w:tentative="1">
      <w:start w:val="1"/>
      <w:numFmt w:val="lowerLetter"/>
      <w:lvlText w:val="%8."/>
      <w:lvlJc w:val="left"/>
      <w:pPr>
        <w:ind w:left="5420" w:hanging="360"/>
      </w:pPr>
    </w:lvl>
    <w:lvl w:ilvl="8" w:tplc="04130005" w:tentative="1">
      <w:start w:val="1"/>
      <w:numFmt w:val="lowerRoman"/>
      <w:lvlText w:val="%9."/>
      <w:lvlJc w:val="right"/>
      <w:pPr>
        <w:ind w:left="6140" w:hanging="180"/>
      </w:pPr>
    </w:lvl>
  </w:abstractNum>
  <w:abstractNum w:abstractNumId="13" w15:restartNumberingAfterBreak="0">
    <w:nsid w:val="2C5C12CE"/>
    <w:multiLevelType w:val="hybridMultilevel"/>
    <w:tmpl w:val="D5D6EE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3737B"/>
    <w:multiLevelType w:val="hybridMultilevel"/>
    <w:tmpl w:val="0A3856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340" w:hanging="360"/>
      </w:pPr>
      <w:rPr>
        <w:rFonts w:hint="default"/>
      </w:rPr>
    </w:lvl>
    <w:lvl w:ilvl="3" w:tplc="7F0C66D4">
      <w:numFmt w:val="bullet"/>
      <w:lvlText w:val="-"/>
      <w:lvlJc w:val="left"/>
      <w:pPr>
        <w:ind w:left="2880" w:hanging="360"/>
      </w:pPr>
      <w:rPr>
        <w:rFonts w:ascii="Arial" w:eastAsia="Times New Roman" w:hAnsi="Aria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453A7"/>
    <w:multiLevelType w:val="hybridMultilevel"/>
    <w:tmpl w:val="DC44B4AC"/>
    <w:lvl w:ilvl="0" w:tplc="04130019">
      <w:start w:val="1"/>
      <w:numFmt w:val="lowerLetter"/>
      <w:lvlText w:val="%1."/>
      <w:lvlJc w:val="left"/>
      <w:pPr>
        <w:ind w:left="1068" w:hanging="360"/>
      </w:pPr>
    </w:lvl>
    <w:lvl w:ilvl="1" w:tplc="0413001B">
      <w:start w:val="1"/>
      <w:numFmt w:val="lowerRoman"/>
      <w:lvlText w:val="%2."/>
      <w:lvlJc w:val="righ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6E70780"/>
    <w:multiLevelType w:val="hybridMultilevel"/>
    <w:tmpl w:val="B5203BAA"/>
    <w:lvl w:ilvl="0" w:tplc="04130019">
      <w:start w:val="1"/>
      <w:numFmt w:val="lowerLetter"/>
      <w:lvlText w:val="%1."/>
      <w:lvlJc w:val="left"/>
      <w:pPr>
        <w:ind w:left="720" w:hanging="360"/>
      </w:pPr>
    </w:lvl>
    <w:lvl w:ilvl="1" w:tplc="C5141F16">
      <w:start w:val="1"/>
      <w:numFmt w:val="ordin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0B50F3"/>
    <w:multiLevelType w:val="hybridMultilevel"/>
    <w:tmpl w:val="3C8C13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3E5D75"/>
    <w:multiLevelType w:val="hybridMultilevel"/>
    <w:tmpl w:val="17EAAAFE"/>
    <w:lvl w:ilvl="0" w:tplc="652A5DFE">
      <w:start w:val="1"/>
      <w:numFmt w:val="decimal"/>
      <w:pStyle w:val="nummersubtitle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8CE5436"/>
    <w:multiLevelType w:val="hybridMultilevel"/>
    <w:tmpl w:val="C2EC4C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AE2793"/>
    <w:multiLevelType w:val="hybridMultilevel"/>
    <w:tmpl w:val="826C00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453437"/>
    <w:multiLevelType w:val="hybridMultilevel"/>
    <w:tmpl w:val="C63689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865BC3"/>
    <w:multiLevelType w:val="hybridMultilevel"/>
    <w:tmpl w:val="FD44A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A61A0C"/>
    <w:multiLevelType w:val="hybridMultilevel"/>
    <w:tmpl w:val="755EF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8C702A"/>
    <w:multiLevelType w:val="hybridMultilevel"/>
    <w:tmpl w:val="9476F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F0776B"/>
    <w:multiLevelType w:val="hybridMultilevel"/>
    <w:tmpl w:val="356848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D6005B"/>
    <w:multiLevelType w:val="hybridMultilevel"/>
    <w:tmpl w:val="1A3008A6"/>
    <w:lvl w:ilvl="0" w:tplc="9AE48D7E">
      <w:start w:val="1"/>
      <w:numFmt w:val="lowerLetter"/>
      <w:pStyle w:val="lettersbullet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EA1CAC"/>
    <w:multiLevelType w:val="hybridMultilevel"/>
    <w:tmpl w:val="73587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5700DC"/>
    <w:multiLevelType w:val="hybridMultilevel"/>
    <w:tmpl w:val="4A4EE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496BBB"/>
    <w:multiLevelType w:val="hybridMultilevel"/>
    <w:tmpl w:val="735876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346004"/>
    <w:multiLevelType w:val="hybridMultilevel"/>
    <w:tmpl w:val="FE56CC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E3106D"/>
    <w:multiLevelType w:val="hybridMultilevel"/>
    <w:tmpl w:val="A5123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5F7A7D"/>
    <w:multiLevelType w:val="hybridMultilevel"/>
    <w:tmpl w:val="B3F66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340" w:hanging="360"/>
      </w:pPr>
      <w:rPr>
        <w:rFonts w:hint="default"/>
      </w:rPr>
    </w:lvl>
    <w:lvl w:ilvl="3" w:tplc="04130001">
      <w:start w:val="1"/>
      <w:numFmt w:val="bullet"/>
      <w:lvlText w:val=""/>
      <w:lvlJc w:val="left"/>
      <w:pPr>
        <w:ind w:left="2880" w:hanging="360"/>
      </w:pPr>
      <w:rPr>
        <w:rFonts w:ascii="Symbol" w:hAnsi="Symbo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A5503C"/>
    <w:multiLevelType w:val="hybridMultilevel"/>
    <w:tmpl w:val="AAA035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B21CD2"/>
    <w:multiLevelType w:val="hybridMultilevel"/>
    <w:tmpl w:val="A3AEEE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5728D5"/>
    <w:multiLevelType w:val="hybridMultilevel"/>
    <w:tmpl w:val="500EC2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4C534A"/>
    <w:multiLevelType w:val="hybridMultilevel"/>
    <w:tmpl w:val="F36AE19E"/>
    <w:lvl w:ilvl="0" w:tplc="04130019">
      <w:start w:val="1"/>
      <w:numFmt w:val="lowerLetter"/>
      <w:lvlText w:val="%1."/>
      <w:lvlJc w:val="left"/>
      <w:pPr>
        <w:ind w:left="1068" w:hanging="360"/>
      </w:pPr>
    </w:lvl>
    <w:lvl w:ilvl="1" w:tplc="04130013">
      <w:start w:val="1"/>
      <w:numFmt w:val="upperRoman"/>
      <w:lvlText w:val="%2."/>
      <w:lvlJc w:val="righ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EE061E0"/>
    <w:multiLevelType w:val="hybridMultilevel"/>
    <w:tmpl w:val="2BCEDB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340" w:hanging="360"/>
      </w:pPr>
      <w:rPr>
        <w:rFonts w:hint="default"/>
      </w:rPr>
    </w:lvl>
    <w:lvl w:ilvl="3" w:tplc="04130001">
      <w:start w:val="1"/>
      <w:numFmt w:val="bullet"/>
      <w:lvlText w:val=""/>
      <w:lvlJc w:val="left"/>
      <w:pPr>
        <w:ind w:left="2880" w:hanging="360"/>
      </w:pPr>
      <w:rPr>
        <w:rFonts w:ascii="Symbol" w:hAnsi="Symbo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CB12EC"/>
    <w:multiLevelType w:val="hybridMultilevel"/>
    <w:tmpl w:val="D2A0DB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A60A8B"/>
    <w:multiLevelType w:val="multilevel"/>
    <w:tmpl w:val="2B9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96D7C"/>
    <w:multiLevelType w:val="hybridMultilevel"/>
    <w:tmpl w:val="3C4A6B10"/>
    <w:lvl w:ilvl="0" w:tplc="B80AC578">
      <w:start w:val="1"/>
      <w:numFmt w:val="decimal"/>
      <w:pStyle w:val="nummers"/>
      <w:lvlText w:val="%1"/>
      <w:lvlJc w:val="left"/>
      <w:pPr>
        <w:ind w:left="713" w:hanging="71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615581">
    <w:abstractNumId w:val="40"/>
  </w:num>
  <w:num w:numId="2" w16cid:durableId="876039531">
    <w:abstractNumId w:val="9"/>
  </w:num>
  <w:num w:numId="3" w16cid:durableId="755521359">
    <w:abstractNumId w:val="18"/>
  </w:num>
  <w:num w:numId="4" w16cid:durableId="1187789496">
    <w:abstractNumId w:val="26"/>
  </w:num>
  <w:num w:numId="5" w16cid:durableId="1923953279">
    <w:abstractNumId w:val="12"/>
  </w:num>
  <w:num w:numId="6" w16cid:durableId="2133208869">
    <w:abstractNumId w:val="4"/>
  </w:num>
  <w:num w:numId="7" w16cid:durableId="1832020543">
    <w:abstractNumId w:val="11"/>
  </w:num>
  <w:num w:numId="8" w16cid:durableId="811795472">
    <w:abstractNumId w:val="16"/>
  </w:num>
  <w:num w:numId="9" w16cid:durableId="1805467355">
    <w:abstractNumId w:val="17"/>
  </w:num>
  <w:num w:numId="10" w16cid:durableId="406809421">
    <w:abstractNumId w:val="2"/>
  </w:num>
  <w:num w:numId="11" w16cid:durableId="690839594">
    <w:abstractNumId w:val="3"/>
  </w:num>
  <w:num w:numId="12" w16cid:durableId="1623681839">
    <w:abstractNumId w:val="20"/>
  </w:num>
  <w:num w:numId="13" w16cid:durableId="1686592342">
    <w:abstractNumId w:val="19"/>
  </w:num>
  <w:num w:numId="14" w16cid:durableId="382027519">
    <w:abstractNumId w:val="1"/>
  </w:num>
  <w:num w:numId="15" w16cid:durableId="2021808007">
    <w:abstractNumId w:val="5"/>
  </w:num>
  <w:num w:numId="16" w16cid:durableId="2042247148">
    <w:abstractNumId w:val="29"/>
  </w:num>
  <w:num w:numId="17" w16cid:durableId="89133284">
    <w:abstractNumId w:val="34"/>
  </w:num>
  <w:num w:numId="18" w16cid:durableId="2080132993">
    <w:abstractNumId w:val="8"/>
  </w:num>
  <w:num w:numId="19" w16cid:durableId="2137597968">
    <w:abstractNumId w:val="38"/>
  </w:num>
  <w:num w:numId="20" w16cid:durableId="1520776533">
    <w:abstractNumId w:val="14"/>
  </w:num>
  <w:num w:numId="21" w16cid:durableId="900211216">
    <w:abstractNumId w:val="33"/>
  </w:num>
  <w:num w:numId="22" w16cid:durableId="778111094">
    <w:abstractNumId w:val="24"/>
  </w:num>
  <w:num w:numId="23" w16cid:durableId="2087221375">
    <w:abstractNumId w:val="13"/>
  </w:num>
  <w:num w:numId="24" w16cid:durableId="119691565">
    <w:abstractNumId w:val="27"/>
  </w:num>
  <w:num w:numId="25" w16cid:durableId="790056477">
    <w:abstractNumId w:val="23"/>
  </w:num>
  <w:num w:numId="26" w16cid:durableId="47186800">
    <w:abstractNumId w:val="21"/>
  </w:num>
  <w:num w:numId="27" w16cid:durableId="1795709950">
    <w:abstractNumId w:val="25"/>
  </w:num>
  <w:num w:numId="28" w16cid:durableId="758866951">
    <w:abstractNumId w:val="0"/>
  </w:num>
  <w:num w:numId="29" w16cid:durableId="862131830">
    <w:abstractNumId w:val="36"/>
  </w:num>
  <w:num w:numId="30" w16cid:durableId="533352975">
    <w:abstractNumId w:val="15"/>
  </w:num>
  <w:num w:numId="31" w16cid:durableId="2110998732">
    <w:abstractNumId w:val="22"/>
  </w:num>
  <w:num w:numId="32" w16cid:durableId="891696480">
    <w:abstractNumId w:val="35"/>
  </w:num>
  <w:num w:numId="33" w16cid:durableId="1361862061">
    <w:abstractNumId w:val="31"/>
  </w:num>
  <w:num w:numId="34" w16cid:durableId="599293688">
    <w:abstractNumId w:val="32"/>
  </w:num>
  <w:num w:numId="35" w16cid:durableId="1812211691">
    <w:abstractNumId w:val="10"/>
  </w:num>
  <w:num w:numId="36" w16cid:durableId="1084451827">
    <w:abstractNumId w:val="6"/>
  </w:num>
  <w:num w:numId="37" w16cid:durableId="1009024219">
    <w:abstractNumId w:val="28"/>
  </w:num>
  <w:num w:numId="38" w16cid:durableId="2106534924">
    <w:abstractNumId w:val="37"/>
  </w:num>
  <w:num w:numId="39" w16cid:durableId="757482901">
    <w:abstractNumId w:val="7"/>
  </w:num>
  <w:num w:numId="40" w16cid:durableId="768892485">
    <w:abstractNumId w:val="39"/>
  </w:num>
  <w:num w:numId="41" w16cid:durableId="86123802">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52"/>
    <w:rsid w:val="00000AE2"/>
    <w:rsid w:val="00000F96"/>
    <w:rsid w:val="000018B7"/>
    <w:rsid w:val="0000281E"/>
    <w:rsid w:val="00012C59"/>
    <w:rsid w:val="000140B9"/>
    <w:rsid w:val="0001635B"/>
    <w:rsid w:val="000232C5"/>
    <w:rsid w:val="00024A2C"/>
    <w:rsid w:val="00026BF1"/>
    <w:rsid w:val="00030951"/>
    <w:rsid w:val="00034A67"/>
    <w:rsid w:val="00034B3E"/>
    <w:rsid w:val="00040A89"/>
    <w:rsid w:val="00047FE5"/>
    <w:rsid w:val="00057DD1"/>
    <w:rsid w:val="000642EC"/>
    <w:rsid w:val="00065245"/>
    <w:rsid w:val="0006738E"/>
    <w:rsid w:val="00071A76"/>
    <w:rsid w:val="00093473"/>
    <w:rsid w:val="000A6AB9"/>
    <w:rsid w:val="000A7C1D"/>
    <w:rsid w:val="000B2E3C"/>
    <w:rsid w:val="000B53BC"/>
    <w:rsid w:val="000B7B4F"/>
    <w:rsid w:val="000C5583"/>
    <w:rsid w:val="000C7195"/>
    <w:rsid w:val="000E0286"/>
    <w:rsid w:val="000E2251"/>
    <w:rsid w:val="000F1191"/>
    <w:rsid w:val="000F6A69"/>
    <w:rsid w:val="0010013C"/>
    <w:rsid w:val="001009A8"/>
    <w:rsid w:val="0010139E"/>
    <w:rsid w:val="00113693"/>
    <w:rsid w:val="001208FC"/>
    <w:rsid w:val="00126585"/>
    <w:rsid w:val="0014225B"/>
    <w:rsid w:val="00146C14"/>
    <w:rsid w:val="001471D7"/>
    <w:rsid w:val="001525E7"/>
    <w:rsid w:val="00156667"/>
    <w:rsid w:val="00157D99"/>
    <w:rsid w:val="0016215A"/>
    <w:rsid w:val="00166BAA"/>
    <w:rsid w:val="00170012"/>
    <w:rsid w:val="00171602"/>
    <w:rsid w:val="0017293A"/>
    <w:rsid w:val="00175F33"/>
    <w:rsid w:val="0018086E"/>
    <w:rsid w:val="001860AB"/>
    <w:rsid w:val="001914EC"/>
    <w:rsid w:val="001915F6"/>
    <w:rsid w:val="0019167D"/>
    <w:rsid w:val="001A0688"/>
    <w:rsid w:val="001A137B"/>
    <w:rsid w:val="001A590F"/>
    <w:rsid w:val="001B3B50"/>
    <w:rsid w:val="001B74D4"/>
    <w:rsid w:val="001C119C"/>
    <w:rsid w:val="001C3788"/>
    <w:rsid w:val="001C51AC"/>
    <w:rsid w:val="001C61B8"/>
    <w:rsid w:val="001D1E1F"/>
    <w:rsid w:val="001D24C5"/>
    <w:rsid w:val="001D7312"/>
    <w:rsid w:val="001E6116"/>
    <w:rsid w:val="001F24C3"/>
    <w:rsid w:val="001F4854"/>
    <w:rsid w:val="00211989"/>
    <w:rsid w:val="00215CB7"/>
    <w:rsid w:val="0022197D"/>
    <w:rsid w:val="0022531B"/>
    <w:rsid w:val="00226C1D"/>
    <w:rsid w:val="0023063F"/>
    <w:rsid w:val="002316B2"/>
    <w:rsid w:val="00240A32"/>
    <w:rsid w:val="002438FE"/>
    <w:rsid w:val="0025523F"/>
    <w:rsid w:val="002622D6"/>
    <w:rsid w:val="00263F14"/>
    <w:rsid w:val="0026685D"/>
    <w:rsid w:val="0026771B"/>
    <w:rsid w:val="002A2737"/>
    <w:rsid w:val="002A37DA"/>
    <w:rsid w:val="002A3986"/>
    <w:rsid w:val="002B06BE"/>
    <w:rsid w:val="002B3393"/>
    <w:rsid w:val="002B35AB"/>
    <w:rsid w:val="002B6733"/>
    <w:rsid w:val="002B6C45"/>
    <w:rsid w:val="002B7A0D"/>
    <w:rsid w:val="002D2788"/>
    <w:rsid w:val="002E435B"/>
    <w:rsid w:val="002E4BBE"/>
    <w:rsid w:val="002E7A2C"/>
    <w:rsid w:val="002F61AA"/>
    <w:rsid w:val="002F7F02"/>
    <w:rsid w:val="003024BD"/>
    <w:rsid w:val="00305A5E"/>
    <w:rsid w:val="003152EE"/>
    <w:rsid w:val="003167A1"/>
    <w:rsid w:val="00321BF7"/>
    <w:rsid w:val="00325EEA"/>
    <w:rsid w:val="00340380"/>
    <w:rsid w:val="00355616"/>
    <w:rsid w:val="00362574"/>
    <w:rsid w:val="00366559"/>
    <w:rsid w:val="00367A9E"/>
    <w:rsid w:val="00373D1E"/>
    <w:rsid w:val="0037518D"/>
    <w:rsid w:val="003855BC"/>
    <w:rsid w:val="0038661C"/>
    <w:rsid w:val="00392F1D"/>
    <w:rsid w:val="003956C9"/>
    <w:rsid w:val="00396F5D"/>
    <w:rsid w:val="003A4C66"/>
    <w:rsid w:val="003B5F1C"/>
    <w:rsid w:val="003B68DA"/>
    <w:rsid w:val="003C11CA"/>
    <w:rsid w:val="003C4528"/>
    <w:rsid w:val="003C575E"/>
    <w:rsid w:val="003C7BD8"/>
    <w:rsid w:val="003D024F"/>
    <w:rsid w:val="003E11F2"/>
    <w:rsid w:val="003E7AC9"/>
    <w:rsid w:val="003F4E8F"/>
    <w:rsid w:val="00400C04"/>
    <w:rsid w:val="004028F0"/>
    <w:rsid w:val="00411262"/>
    <w:rsid w:val="0041587C"/>
    <w:rsid w:val="00416DBC"/>
    <w:rsid w:val="00425220"/>
    <w:rsid w:val="00431F12"/>
    <w:rsid w:val="004619DB"/>
    <w:rsid w:val="00471D6C"/>
    <w:rsid w:val="0048346F"/>
    <w:rsid w:val="00485ADA"/>
    <w:rsid w:val="004A2571"/>
    <w:rsid w:val="004A6547"/>
    <w:rsid w:val="004B3410"/>
    <w:rsid w:val="004B611C"/>
    <w:rsid w:val="004C12E0"/>
    <w:rsid w:val="004C207A"/>
    <w:rsid w:val="004C449C"/>
    <w:rsid w:val="004C4ED7"/>
    <w:rsid w:val="004C6295"/>
    <w:rsid w:val="004C67F1"/>
    <w:rsid w:val="004C77F6"/>
    <w:rsid w:val="004D4315"/>
    <w:rsid w:val="004D5984"/>
    <w:rsid w:val="004D7BAB"/>
    <w:rsid w:val="004E4097"/>
    <w:rsid w:val="004E5493"/>
    <w:rsid w:val="004E78B8"/>
    <w:rsid w:val="004F1D09"/>
    <w:rsid w:val="004F67BE"/>
    <w:rsid w:val="004F716B"/>
    <w:rsid w:val="004F7A82"/>
    <w:rsid w:val="00501D3E"/>
    <w:rsid w:val="00510AC6"/>
    <w:rsid w:val="0053469B"/>
    <w:rsid w:val="00534DA2"/>
    <w:rsid w:val="00536CAC"/>
    <w:rsid w:val="00556FCF"/>
    <w:rsid w:val="00560F9C"/>
    <w:rsid w:val="005631F0"/>
    <w:rsid w:val="00575C1C"/>
    <w:rsid w:val="00576CBC"/>
    <w:rsid w:val="00591552"/>
    <w:rsid w:val="00594F40"/>
    <w:rsid w:val="005954ED"/>
    <w:rsid w:val="00596F17"/>
    <w:rsid w:val="00597558"/>
    <w:rsid w:val="005A157E"/>
    <w:rsid w:val="005A3EC5"/>
    <w:rsid w:val="005A40BF"/>
    <w:rsid w:val="005B21EE"/>
    <w:rsid w:val="005C6D80"/>
    <w:rsid w:val="005D46B6"/>
    <w:rsid w:val="005E2802"/>
    <w:rsid w:val="005E3814"/>
    <w:rsid w:val="005F0B6E"/>
    <w:rsid w:val="005F1B2A"/>
    <w:rsid w:val="005F69DE"/>
    <w:rsid w:val="006024CE"/>
    <w:rsid w:val="00611B8A"/>
    <w:rsid w:val="0061341C"/>
    <w:rsid w:val="00623C4E"/>
    <w:rsid w:val="006363F7"/>
    <w:rsid w:val="00637D98"/>
    <w:rsid w:val="006406BF"/>
    <w:rsid w:val="00641479"/>
    <w:rsid w:val="00652FF9"/>
    <w:rsid w:val="00654BAC"/>
    <w:rsid w:val="00667530"/>
    <w:rsid w:val="00672574"/>
    <w:rsid w:val="006805A5"/>
    <w:rsid w:val="006913A6"/>
    <w:rsid w:val="006914FE"/>
    <w:rsid w:val="006A22D0"/>
    <w:rsid w:val="006A2D28"/>
    <w:rsid w:val="006B04E0"/>
    <w:rsid w:val="006B2F31"/>
    <w:rsid w:val="006B6248"/>
    <w:rsid w:val="006B6699"/>
    <w:rsid w:val="006B7844"/>
    <w:rsid w:val="006C0D97"/>
    <w:rsid w:val="006C45D3"/>
    <w:rsid w:val="006C665A"/>
    <w:rsid w:val="006D554D"/>
    <w:rsid w:val="006E58DB"/>
    <w:rsid w:val="006E6EC6"/>
    <w:rsid w:val="006F5153"/>
    <w:rsid w:val="00702B07"/>
    <w:rsid w:val="00704933"/>
    <w:rsid w:val="00711442"/>
    <w:rsid w:val="007224A8"/>
    <w:rsid w:val="00727220"/>
    <w:rsid w:val="00745895"/>
    <w:rsid w:val="00747483"/>
    <w:rsid w:val="0075439A"/>
    <w:rsid w:val="00754418"/>
    <w:rsid w:val="007634D7"/>
    <w:rsid w:val="00766DA2"/>
    <w:rsid w:val="00771BE6"/>
    <w:rsid w:val="00775270"/>
    <w:rsid w:val="00775C57"/>
    <w:rsid w:val="00781B2F"/>
    <w:rsid w:val="007879DB"/>
    <w:rsid w:val="00790E17"/>
    <w:rsid w:val="007A7D40"/>
    <w:rsid w:val="007B62F5"/>
    <w:rsid w:val="007C1B68"/>
    <w:rsid w:val="007C1FB9"/>
    <w:rsid w:val="007D27B3"/>
    <w:rsid w:val="007D56D5"/>
    <w:rsid w:val="007D71C7"/>
    <w:rsid w:val="007F4455"/>
    <w:rsid w:val="007F5839"/>
    <w:rsid w:val="007F76B9"/>
    <w:rsid w:val="00801BBE"/>
    <w:rsid w:val="008042A1"/>
    <w:rsid w:val="00805442"/>
    <w:rsid w:val="00806A74"/>
    <w:rsid w:val="00806E32"/>
    <w:rsid w:val="008174B3"/>
    <w:rsid w:val="00834998"/>
    <w:rsid w:val="008350D7"/>
    <w:rsid w:val="0083708E"/>
    <w:rsid w:val="00876720"/>
    <w:rsid w:val="008814BC"/>
    <w:rsid w:val="00882489"/>
    <w:rsid w:val="00882E9B"/>
    <w:rsid w:val="00883873"/>
    <w:rsid w:val="008845E8"/>
    <w:rsid w:val="008871B2"/>
    <w:rsid w:val="00890E39"/>
    <w:rsid w:val="00894DFD"/>
    <w:rsid w:val="008A18C6"/>
    <w:rsid w:val="008A40F5"/>
    <w:rsid w:val="008A41CC"/>
    <w:rsid w:val="008C3C70"/>
    <w:rsid w:val="008C4B44"/>
    <w:rsid w:val="008D0072"/>
    <w:rsid w:val="008D5C0E"/>
    <w:rsid w:val="008E4C9C"/>
    <w:rsid w:val="008E6417"/>
    <w:rsid w:val="008F076C"/>
    <w:rsid w:val="008F205E"/>
    <w:rsid w:val="008F2AB4"/>
    <w:rsid w:val="008F59A0"/>
    <w:rsid w:val="008F6B0E"/>
    <w:rsid w:val="00916321"/>
    <w:rsid w:val="0091766D"/>
    <w:rsid w:val="0092514B"/>
    <w:rsid w:val="009300BB"/>
    <w:rsid w:val="00930535"/>
    <w:rsid w:val="00940130"/>
    <w:rsid w:val="00944736"/>
    <w:rsid w:val="00945A42"/>
    <w:rsid w:val="009541FC"/>
    <w:rsid w:val="00956AF6"/>
    <w:rsid w:val="00957DEC"/>
    <w:rsid w:val="00960FB8"/>
    <w:rsid w:val="00965773"/>
    <w:rsid w:val="00967758"/>
    <w:rsid w:val="00973889"/>
    <w:rsid w:val="009844EE"/>
    <w:rsid w:val="00993E20"/>
    <w:rsid w:val="00996020"/>
    <w:rsid w:val="00996722"/>
    <w:rsid w:val="009A536B"/>
    <w:rsid w:val="009A5878"/>
    <w:rsid w:val="009B38D4"/>
    <w:rsid w:val="009C009C"/>
    <w:rsid w:val="009C72A0"/>
    <w:rsid w:val="009F3052"/>
    <w:rsid w:val="009F3EE3"/>
    <w:rsid w:val="009F5065"/>
    <w:rsid w:val="00A03FB1"/>
    <w:rsid w:val="00A06C2F"/>
    <w:rsid w:val="00A16011"/>
    <w:rsid w:val="00A35D22"/>
    <w:rsid w:val="00A46F21"/>
    <w:rsid w:val="00A531BE"/>
    <w:rsid w:val="00A54F90"/>
    <w:rsid w:val="00A551C2"/>
    <w:rsid w:val="00A603AE"/>
    <w:rsid w:val="00A6244F"/>
    <w:rsid w:val="00A62926"/>
    <w:rsid w:val="00A65AC7"/>
    <w:rsid w:val="00A67442"/>
    <w:rsid w:val="00A75015"/>
    <w:rsid w:val="00A75406"/>
    <w:rsid w:val="00A8112F"/>
    <w:rsid w:val="00A82B10"/>
    <w:rsid w:val="00A93F10"/>
    <w:rsid w:val="00AA751F"/>
    <w:rsid w:val="00AB4D15"/>
    <w:rsid w:val="00AB53BD"/>
    <w:rsid w:val="00AB6EEF"/>
    <w:rsid w:val="00AB7D69"/>
    <w:rsid w:val="00AC5BF2"/>
    <w:rsid w:val="00AC60C0"/>
    <w:rsid w:val="00AD5FE2"/>
    <w:rsid w:val="00AD73E1"/>
    <w:rsid w:val="00AF3910"/>
    <w:rsid w:val="00AF6331"/>
    <w:rsid w:val="00B06F02"/>
    <w:rsid w:val="00B07542"/>
    <w:rsid w:val="00B15DCF"/>
    <w:rsid w:val="00B22522"/>
    <w:rsid w:val="00B236E2"/>
    <w:rsid w:val="00B27B34"/>
    <w:rsid w:val="00B332EA"/>
    <w:rsid w:val="00B33501"/>
    <w:rsid w:val="00B44AFD"/>
    <w:rsid w:val="00B45FC4"/>
    <w:rsid w:val="00B46881"/>
    <w:rsid w:val="00B52DB8"/>
    <w:rsid w:val="00B56DE8"/>
    <w:rsid w:val="00B700A1"/>
    <w:rsid w:val="00B73B89"/>
    <w:rsid w:val="00B96EF6"/>
    <w:rsid w:val="00B97553"/>
    <w:rsid w:val="00BA0764"/>
    <w:rsid w:val="00BA0B68"/>
    <w:rsid w:val="00BA3D0C"/>
    <w:rsid w:val="00BB69DA"/>
    <w:rsid w:val="00BB74A7"/>
    <w:rsid w:val="00BB7531"/>
    <w:rsid w:val="00BC13E0"/>
    <w:rsid w:val="00BC3EDE"/>
    <w:rsid w:val="00BC47E7"/>
    <w:rsid w:val="00BD1E26"/>
    <w:rsid w:val="00BD2BA3"/>
    <w:rsid w:val="00BD2FFC"/>
    <w:rsid w:val="00BF2007"/>
    <w:rsid w:val="00BF24EF"/>
    <w:rsid w:val="00BF47D1"/>
    <w:rsid w:val="00BF5518"/>
    <w:rsid w:val="00C02B5D"/>
    <w:rsid w:val="00C12DA2"/>
    <w:rsid w:val="00C15F39"/>
    <w:rsid w:val="00C171E5"/>
    <w:rsid w:val="00C213D4"/>
    <w:rsid w:val="00C231E1"/>
    <w:rsid w:val="00C27947"/>
    <w:rsid w:val="00C37194"/>
    <w:rsid w:val="00C4008E"/>
    <w:rsid w:val="00C43A4F"/>
    <w:rsid w:val="00C46CA0"/>
    <w:rsid w:val="00C5217B"/>
    <w:rsid w:val="00C52586"/>
    <w:rsid w:val="00C531A6"/>
    <w:rsid w:val="00C53975"/>
    <w:rsid w:val="00C57FD3"/>
    <w:rsid w:val="00C61E49"/>
    <w:rsid w:val="00C61F29"/>
    <w:rsid w:val="00C624B6"/>
    <w:rsid w:val="00C658B5"/>
    <w:rsid w:val="00C7025B"/>
    <w:rsid w:val="00C747B8"/>
    <w:rsid w:val="00C75E17"/>
    <w:rsid w:val="00C775E7"/>
    <w:rsid w:val="00C83BD1"/>
    <w:rsid w:val="00C8475C"/>
    <w:rsid w:val="00C90FB6"/>
    <w:rsid w:val="00C93F7C"/>
    <w:rsid w:val="00CA1BD0"/>
    <w:rsid w:val="00CA735F"/>
    <w:rsid w:val="00CA7769"/>
    <w:rsid w:val="00CB6D48"/>
    <w:rsid w:val="00CC067F"/>
    <w:rsid w:val="00CC3528"/>
    <w:rsid w:val="00CC44A0"/>
    <w:rsid w:val="00CC625A"/>
    <w:rsid w:val="00CD06C4"/>
    <w:rsid w:val="00CD12E1"/>
    <w:rsid w:val="00CD4B02"/>
    <w:rsid w:val="00CD6D32"/>
    <w:rsid w:val="00CF1EF2"/>
    <w:rsid w:val="00D03FA8"/>
    <w:rsid w:val="00D13E6A"/>
    <w:rsid w:val="00D13F80"/>
    <w:rsid w:val="00D1655F"/>
    <w:rsid w:val="00D264CC"/>
    <w:rsid w:val="00D37C99"/>
    <w:rsid w:val="00D51218"/>
    <w:rsid w:val="00D615C1"/>
    <w:rsid w:val="00D61A01"/>
    <w:rsid w:val="00D64745"/>
    <w:rsid w:val="00D81935"/>
    <w:rsid w:val="00D90C93"/>
    <w:rsid w:val="00D931A7"/>
    <w:rsid w:val="00D95C73"/>
    <w:rsid w:val="00DA2F88"/>
    <w:rsid w:val="00DA6FA5"/>
    <w:rsid w:val="00DA77DB"/>
    <w:rsid w:val="00DC027B"/>
    <w:rsid w:val="00DC66E9"/>
    <w:rsid w:val="00DD17FD"/>
    <w:rsid w:val="00DD4E2F"/>
    <w:rsid w:val="00DD6772"/>
    <w:rsid w:val="00DE099B"/>
    <w:rsid w:val="00DE4907"/>
    <w:rsid w:val="00DF3ED0"/>
    <w:rsid w:val="00DF672F"/>
    <w:rsid w:val="00E0015C"/>
    <w:rsid w:val="00E03416"/>
    <w:rsid w:val="00E03584"/>
    <w:rsid w:val="00E065DC"/>
    <w:rsid w:val="00E36B31"/>
    <w:rsid w:val="00E41FFE"/>
    <w:rsid w:val="00E55C78"/>
    <w:rsid w:val="00E60919"/>
    <w:rsid w:val="00E678A2"/>
    <w:rsid w:val="00E72112"/>
    <w:rsid w:val="00E83BC0"/>
    <w:rsid w:val="00E95CDC"/>
    <w:rsid w:val="00E95EBD"/>
    <w:rsid w:val="00E970C1"/>
    <w:rsid w:val="00EA45D2"/>
    <w:rsid w:val="00EA5DC9"/>
    <w:rsid w:val="00EB2390"/>
    <w:rsid w:val="00EB67AC"/>
    <w:rsid w:val="00ED0337"/>
    <w:rsid w:val="00ED297B"/>
    <w:rsid w:val="00ED7C94"/>
    <w:rsid w:val="00EE0410"/>
    <w:rsid w:val="00EE38B4"/>
    <w:rsid w:val="00EE6179"/>
    <w:rsid w:val="00EE6C80"/>
    <w:rsid w:val="00EF0167"/>
    <w:rsid w:val="00F142DB"/>
    <w:rsid w:val="00F245FE"/>
    <w:rsid w:val="00F31ADC"/>
    <w:rsid w:val="00F332FF"/>
    <w:rsid w:val="00F34678"/>
    <w:rsid w:val="00F3518A"/>
    <w:rsid w:val="00F52248"/>
    <w:rsid w:val="00F5486C"/>
    <w:rsid w:val="00F62A01"/>
    <w:rsid w:val="00F63FD4"/>
    <w:rsid w:val="00F64917"/>
    <w:rsid w:val="00F65E24"/>
    <w:rsid w:val="00F67F06"/>
    <w:rsid w:val="00F73830"/>
    <w:rsid w:val="00F76C7F"/>
    <w:rsid w:val="00F7746D"/>
    <w:rsid w:val="00F839D4"/>
    <w:rsid w:val="00F85217"/>
    <w:rsid w:val="00F978F3"/>
    <w:rsid w:val="00FA0171"/>
    <w:rsid w:val="00FA3BA1"/>
    <w:rsid w:val="00FA6077"/>
    <w:rsid w:val="00FB10E6"/>
    <w:rsid w:val="00FC46CC"/>
    <w:rsid w:val="00FD397F"/>
    <w:rsid w:val="00FD3E85"/>
    <w:rsid w:val="00FD404C"/>
    <w:rsid w:val="00FE122E"/>
    <w:rsid w:val="00FF1BDD"/>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C55BC"/>
  <w15:docId w15:val="{1536F25C-D38F-4339-8FFC-97453E57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FB9"/>
    <w:pPr>
      <w:spacing w:line="264" w:lineRule="auto"/>
    </w:pPr>
    <w:rPr>
      <w:color w:val="000000" w:themeColor="text1"/>
      <w:sz w:val="20"/>
    </w:rPr>
  </w:style>
  <w:style w:type="paragraph" w:styleId="Kop2">
    <w:name w:val="heading 2"/>
    <w:basedOn w:val="Standaard"/>
    <w:next w:val="Standaard"/>
    <w:link w:val="Kop2Char"/>
    <w:uiPriority w:val="9"/>
    <w:unhideWhenUsed/>
    <w:qFormat/>
    <w:rsid w:val="002E435B"/>
    <w:pPr>
      <w:spacing w:after="0" w:line="276" w:lineRule="auto"/>
      <w:contextualSpacing/>
      <w:outlineLvl w:val="1"/>
    </w:pPr>
    <w:rPr>
      <w:rFonts w:eastAsia="Times New Roman" w:cs="Arial"/>
      <w:b/>
      <w:color w:val="auto"/>
      <w:sz w:val="24"/>
      <w:szCs w:val="2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pagtitel">
    <w:name w:val="Titelpag titel"/>
    <w:link w:val="TitelpagtitelChar"/>
    <w:qFormat/>
    <w:rsid w:val="006805A5"/>
    <w:pPr>
      <w:jc w:val="center"/>
    </w:pPr>
    <w:rPr>
      <w:b/>
      <w:color w:val="F18B00"/>
      <w:sz w:val="64"/>
    </w:rPr>
  </w:style>
  <w:style w:type="character" w:styleId="Hyperlink">
    <w:name w:val="Hyperlink"/>
    <w:basedOn w:val="Standaardalinea-lettertype"/>
    <w:uiPriority w:val="99"/>
    <w:unhideWhenUsed/>
    <w:rsid w:val="004F67BE"/>
    <w:rPr>
      <w:color w:val="0563C1" w:themeColor="hyperlink"/>
      <w:u w:val="single"/>
    </w:rPr>
  </w:style>
  <w:style w:type="character" w:customStyle="1" w:styleId="TitelpagtitelChar">
    <w:name w:val="Titelpag titel Char"/>
    <w:basedOn w:val="Standaardalinea-lettertype"/>
    <w:link w:val="Titelpagtitel"/>
    <w:rsid w:val="006805A5"/>
    <w:rPr>
      <w:b/>
      <w:color w:val="F18B00"/>
      <w:sz w:val="64"/>
    </w:rPr>
  </w:style>
  <w:style w:type="character" w:customStyle="1" w:styleId="Onopgelostemelding1">
    <w:name w:val="Onopgeloste melding1"/>
    <w:basedOn w:val="Standaardalinea-lettertype"/>
    <w:uiPriority w:val="99"/>
    <w:semiHidden/>
    <w:unhideWhenUsed/>
    <w:rsid w:val="004F67BE"/>
    <w:rPr>
      <w:color w:val="605E5C"/>
      <w:shd w:val="clear" w:color="auto" w:fill="E1DFDD"/>
    </w:rPr>
  </w:style>
  <w:style w:type="paragraph" w:styleId="Geenafstand">
    <w:name w:val="No Spacing"/>
    <w:link w:val="GeenafstandChar"/>
    <w:uiPriority w:val="1"/>
    <w:qFormat/>
    <w:rsid w:val="00A6244F"/>
    <w:pPr>
      <w:spacing w:after="0" w:line="240" w:lineRule="auto"/>
    </w:pPr>
    <w:rPr>
      <w:rFonts w:asciiTheme="minorHAnsi" w:eastAsiaTheme="minorEastAsia" w:hAnsiTheme="minorHAnsi"/>
      <w:lang w:eastAsia="nl-NL"/>
    </w:rPr>
  </w:style>
  <w:style w:type="character" w:customStyle="1" w:styleId="GeenafstandChar">
    <w:name w:val="Geen afstand Char"/>
    <w:basedOn w:val="Standaardalinea-lettertype"/>
    <w:link w:val="Geenafstand"/>
    <w:uiPriority w:val="1"/>
    <w:rsid w:val="00A6244F"/>
    <w:rPr>
      <w:rFonts w:asciiTheme="minorHAnsi" w:eastAsiaTheme="minorEastAsia" w:hAnsiTheme="minorHAnsi"/>
      <w:lang w:eastAsia="nl-NL"/>
    </w:rPr>
  </w:style>
  <w:style w:type="paragraph" w:styleId="Koptekst">
    <w:name w:val="header"/>
    <w:basedOn w:val="Standaard"/>
    <w:link w:val="KoptekstChar"/>
    <w:uiPriority w:val="99"/>
    <w:unhideWhenUsed/>
    <w:rsid w:val="00A624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44F"/>
  </w:style>
  <w:style w:type="paragraph" w:styleId="Voettekst">
    <w:name w:val="footer"/>
    <w:basedOn w:val="Standaard"/>
    <w:link w:val="VoettekstChar"/>
    <w:uiPriority w:val="99"/>
    <w:unhideWhenUsed/>
    <w:rsid w:val="00A624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44F"/>
  </w:style>
  <w:style w:type="paragraph" w:customStyle="1" w:styleId="Titelpagsubtitel">
    <w:name w:val="Titelpag subtitel"/>
    <w:basedOn w:val="Titelpagtitel"/>
    <w:link w:val="TitelpagsubtitelChar"/>
    <w:qFormat/>
    <w:rsid w:val="005F0B6E"/>
    <w:rPr>
      <w:b w:val="0"/>
      <w:color w:val="4D4D4D"/>
      <w:sz w:val="40"/>
      <w:szCs w:val="52"/>
    </w:rPr>
  </w:style>
  <w:style w:type="paragraph" w:customStyle="1" w:styleId="Rendementvoettekst">
    <w:name w:val="Rendement voettekst"/>
    <w:link w:val="RendementvoettekstChar"/>
    <w:qFormat/>
    <w:rsid w:val="008871B2"/>
    <w:pPr>
      <w:spacing w:after="80"/>
    </w:pPr>
    <w:rPr>
      <w:color w:val="696969"/>
      <w:sz w:val="14"/>
      <w:szCs w:val="14"/>
    </w:rPr>
  </w:style>
  <w:style w:type="character" w:customStyle="1" w:styleId="TitelpagsubtitelChar">
    <w:name w:val="Titelpag subtitel Char"/>
    <w:basedOn w:val="TitelpagtitelChar"/>
    <w:link w:val="Titelpagsubtitel"/>
    <w:rsid w:val="005F0B6E"/>
    <w:rPr>
      <w:b w:val="0"/>
      <w:color w:val="4D4D4D"/>
      <w:sz w:val="40"/>
      <w:szCs w:val="52"/>
    </w:rPr>
  </w:style>
  <w:style w:type="paragraph" w:customStyle="1" w:styleId="Omschrijvingtitelpagina">
    <w:name w:val="Omschrijving titelpagina"/>
    <w:link w:val="OmschrijvingtitelpaginaChar"/>
    <w:qFormat/>
    <w:rsid w:val="00431F12"/>
    <w:pPr>
      <w:pBdr>
        <w:left w:val="single" w:sz="4" w:space="20" w:color="auto"/>
      </w:pBdr>
      <w:spacing w:after="0" w:line="300" w:lineRule="exact"/>
      <w:contextualSpacing/>
    </w:pPr>
    <w:rPr>
      <w:color w:val="000000" w:themeColor="text1"/>
      <w:sz w:val="20"/>
    </w:rPr>
  </w:style>
  <w:style w:type="character" w:customStyle="1" w:styleId="RendementvoettekstChar">
    <w:name w:val="Rendement voettekst Char"/>
    <w:basedOn w:val="TitelpagtitelChar"/>
    <w:link w:val="Rendementvoettekst"/>
    <w:rsid w:val="008871B2"/>
    <w:rPr>
      <w:b w:val="0"/>
      <w:color w:val="696969"/>
      <w:sz w:val="14"/>
      <w:szCs w:val="14"/>
    </w:rPr>
  </w:style>
  <w:style w:type="paragraph" w:customStyle="1" w:styleId="tooltype">
    <w:name w:val="tooltype"/>
    <w:basedOn w:val="Standaard"/>
    <w:link w:val="tooltypeChar"/>
    <w:qFormat/>
    <w:rsid w:val="006805A5"/>
    <w:pPr>
      <w:spacing w:line="240" w:lineRule="auto"/>
    </w:pPr>
    <w:rPr>
      <w:sz w:val="16"/>
      <w:szCs w:val="16"/>
    </w:rPr>
  </w:style>
  <w:style w:type="character" w:customStyle="1" w:styleId="OmschrijvingtitelpaginaChar">
    <w:name w:val="Omschrijving titelpagina Char"/>
    <w:basedOn w:val="Standaardalinea-lettertype"/>
    <w:link w:val="Omschrijvingtitelpagina"/>
    <w:rsid w:val="00431F12"/>
    <w:rPr>
      <w:color w:val="000000" w:themeColor="text1"/>
      <w:sz w:val="20"/>
    </w:rPr>
  </w:style>
  <w:style w:type="paragraph" w:styleId="Lijstalinea">
    <w:name w:val="List Paragraph"/>
    <w:basedOn w:val="Standaard"/>
    <w:link w:val="LijstalineaChar"/>
    <w:uiPriority w:val="34"/>
    <w:qFormat/>
    <w:rsid w:val="000E2251"/>
    <w:pPr>
      <w:ind w:left="720"/>
      <w:contextualSpacing/>
    </w:pPr>
  </w:style>
  <w:style w:type="character" w:customStyle="1" w:styleId="tooltypeChar">
    <w:name w:val="tooltype Char"/>
    <w:basedOn w:val="Standaardalinea-lettertype"/>
    <w:link w:val="tooltype"/>
    <w:rsid w:val="006805A5"/>
    <w:rPr>
      <w:color w:val="000000" w:themeColor="text1"/>
      <w:sz w:val="16"/>
      <w:szCs w:val="16"/>
    </w:rPr>
  </w:style>
  <w:style w:type="paragraph" w:customStyle="1" w:styleId="titelvervolgpags">
    <w:name w:val="titel vervolgpags"/>
    <w:basedOn w:val="Standaard"/>
    <w:link w:val="titelvervolgpagsChar"/>
    <w:qFormat/>
    <w:rsid w:val="000E2251"/>
    <w:pPr>
      <w:spacing w:line="240" w:lineRule="auto"/>
      <w:contextualSpacing/>
    </w:pPr>
    <w:rPr>
      <w:b/>
      <w:color w:val="F18B00"/>
      <w:sz w:val="36"/>
      <w:szCs w:val="36"/>
    </w:rPr>
  </w:style>
  <w:style w:type="paragraph" w:customStyle="1" w:styleId="nummers">
    <w:name w:val="nummers"/>
    <w:basedOn w:val="Lijstalinea"/>
    <w:link w:val="nummersChar"/>
    <w:rsid w:val="001C119C"/>
    <w:pPr>
      <w:numPr>
        <w:numId w:val="1"/>
      </w:numPr>
    </w:pPr>
  </w:style>
  <w:style w:type="character" w:customStyle="1" w:styleId="titelvervolgpagsChar">
    <w:name w:val="titel vervolgpags Char"/>
    <w:basedOn w:val="Standaardalinea-lettertype"/>
    <w:link w:val="titelvervolgpags"/>
    <w:rsid w:val="000E2251"/>
    <w:rPr>
      <w:b/>
      <w:color w:val="F18B00"/>
      <w:sz w:val="36"/>
      <w:szCs w:val="36"/>
    </w:rPr>
  </w:style>
  <w:style w:type="paragraph" w:customStyle="1" w:styleId="Subtitelvervolgpags">
    <w:name w:val="Subtitel vervolgpags"/>
    <w:basedOn w:val="Standaard"/>
    <w:link w:val="SubtitelvervolgpagsChar"/>
    <w:qFormat/>
    <w:rsid w:val="001C119C"/>
    <w:rPr>
      <w:b/>
      <w:sz w:val="24"/>
      <w:szCs w:val="24"/>
    </w:rPr>
  </w:style>
  <w:style w:type="character" w:customStyle="1" w:styleId="LijstalineaChar">
    <w:name w:val="Lijstalinea Char"/>
    <w:basedOn w:val="Standaardalinea-lettertype"/>
    <w:link w:val="Lijstalinea"/>
    <w:uiPriority w:val="34"/>
    <w:rsid w:val="001C119C"/>
    <w:rPr>
      <w:color w:val="000000" w:themeColor="text1"/>
      <w:sz w:val="20"/>
    </w:rPr>
  </w:style>
  <w:style w:type="character" w:customStyle="1" w:styleId="nummersChar">
    <w:name w:val="nummers Char"/>
    <w:basedOn w:val="LijstalineaChar"/>
    <w:link w:val="nummers"/>
    <w:rsid w:val="001C119C"/>
    <w:rPr>
      <w:color w:val="000000" w:themeColor="text1"/>
      <w:sz w:val="20"/>
    </w:rPr>
  </w:style>
  <w:style w:type="paragraph" w:customStyle="1" w:styleId="nummersbullets">
    <w:name w:val="nummers bullets"/>
    <w:link w:val="nummersbulletsChar"/>
    <w:qFormat/>
    <w:rsid w:val="00CC067F"/>
    <w:pPr>
      <w:numPr>
        <w:numId w:val="2"/>
      </w:numPr>
    </w:pPr>
    <w:rPr>
      <w:color w:val="000000" w:themeColor="text1"/>
      <w:sz w:val="20"/>
    </w:rPr>
  </w:style>
  <w:style w:type="character" w:customStyle="1" w:styleId="SubtitelvervolgpagsChar">
    <w:name w:val="Subtitel vervolgpags Char"/>
    <w:basedOn w:val="Standaardalinea-lettertype"/>
    <w:link w:val="Subtitelvervolgpags"/>
    <w:rsid w:val="001C119C"/>
    <w:rPr>
      <w:b/>
      <w:color w:val="000000" w:themeColor="text1"/>
      <w:sz w:val="24"/>
      <w:szCs w:val="24"/>
    </w:rPr>
  </w:style>
  <w:style w:type="character" w:customStyle="1" w:styleId="nummersbulletsChar">
    <w:name w:val="nummers bullets Char"/>
    <w:basedOn w:val="nummersChar"/>
    <w:link w:val="nummersbullets"/>
    <w:rsid w:val="001C119C"/>
    <w:rPr>
      <w:color w:val="000000" w:themeColor="text1"/>
      <w:sz w:val="20"/>
    </w:rPr>
  </w:style>
  <w:style w:type="paragraph" w:customStyle="1" w:styleId="lettersbullets">
    <w:name w:val="letters bullets"/>
    <w:basedOn w:val="Lijstalinea"/>
    <w:link w:val="lettersbulletsChar"/>
    <w:qFormat/>
    <w:rsid w:val="00CA7769"/>
    <w:pPr>
      <w:numPr>
        <w:numId w:val="4"/>
      </w:numPr>
      <w:spacing w:line="259" w:lineRule="auto"/>
      <w:ind w:left="714" w:hanging="357"/>
      <w:contextualSpacing w:val="0"/>
    </w:pPr>
  </w:style>
  <w:style w:type="paragraph" w:customStyle="1" w:styleId="nummersubtitlel">
    <w:name w:val="nummer subtitlel"/>
    <w:basedOn w:val="Subtitelvervolgpags"/>
    <w:link w:val="nummersubtitlelChar"/>
    <w:qFormat/>
    <w:rsid w:val="00CA7769"/>
    <w:pPr>
      <w:numPr>
        <w:numId w:val="3"/>
      </w:numPr>
      <w:spacing w:before="360"/>
      <w:ind w:left="357" w:hanging="357"/>
    </w:pPr>
  </w:style>
  <w:style w:type="character" w:customStyle="1" w:styleId="lettersbulletsChar">
    <w:name w:val="letters bullets Char"/>
    <w:basedOn w:val="LijstalineaChar"/>
    <w:link w:val="lettersbullets"/>
    <w:rsid w:val="00CA7769"/>
    <w:rPr>
      <w:color w:val="000000" w:themeColor="text1"/>
      <w:sz w:val="20"/>
    </w:rPr>
  </w:style>
  <w:style w:type="character" w:customStyle="1" w:styleId="nummersubtitlelChar">
    <w:name w:val="nummer subtitlel Char"/>
    <w:basedOn w:val="SubtitelvervolgpagsChar"/>
    <w:link w:val="nummersubtitlel"/>
    <w:rsid w:val="00CA7769"/>
    <w:rPr>
      <w:b/>
      <w:color w:val="000000" w:themeColor="text1"/>
      <w:sz w:val="24"/>
      <w:szCs w:val="24"/>
    </w:rPr>
  </w:style>
  <w:style w:type="paragraph" w:customStyle="1" w:styleId="Lijstnummeringbinnenalinea">
    <w:name w:val="Lijstnummering binnen alinea"/>
    <w:basedOn w:val="Standaard"/>
    <w:link w:val="LijstnummeringbinnenalineaChar"/>
    <w:qFormat/>
    <w:rsid w:val="00E95CDC"/>
    <w:pPr>
      <w:numPr>
        <w:numId w:val="5"/>
      </w:numPr>
      <w:spacing w:after="0" w:line="276" w:lineRule="auto"/>
      <w:contextualSpacing/>
    </w:pPr>
    <w:rPr>
      <w:rFonts w:eastAsia="Times New Roman" w:cs="Times New Roman"/>
      <w:color w:val="auto"/>
      <w:szCs w:val="20"/>
      <w:lang w:bidi="en-US"/>
    </w:rPr>
  </w:style>
  <w:style w:type="character" w:customStyle="1" w:styleId="LijstnummeringbinnenalineaChar">
    <w:name w:val="Lijstnummering binnen alinea Char"/>
    <w:link w:val="Lijstnummeringbinnenalinea"/>
    <w:rsid w:val="00E95CDC"/>
    <w:rPr>
      <w:rFonts w:eastAsia="Times New Roman" w:cs="Times New Roman"/>
      <w:sz w:val="20"/>
      <w:szCs w:val="20"/>
      <w:lang w:bidi="en-US"/>
    </w:rPr>
  </w:style>
  <w:style w:type="paragraph" w:customStyle="1" w:styleId="Bulletlijst">
    <w:name w:val="Bulletlijst"/>
    <w:basedOn w:val="Standaard"/>
    <w:link w:val="BulletlijstChar"/>
    <w:qFormat/>
    <w:rsid w:val="00E95CDC"/>
    <w:pPr>
      <w:numPr>
        <w:numId w:val="6"/>
      </w:numPr>
      <w:spacing w:after="0" w:line="276" w:lineRule="auto"/>
      <w:contextualSpacing/>
    </w:pPr>
    <w:rPr>
      <w:rFonts w:eastAsia="Times New Roman" w:cs="Times New Roman"/>
      <w:color w:val="auto"/>
      <w:szCs w:val="20"/>
      <w:lang w:bidi="en-US"/>
    </w:rPr>
  </w:style>
  <w:style w:type="character" w:customStyle="1" w:styleId="BulletlijstChar">
    <w:name w:val="Bulletlijst Char"/>
    <w:link w:val="Bulletlijst"/>
    <w:rsid w:val="00E95CDC"/>
    <w:rPr>
      <w:rFonts w:eastAsia="Times New Roman" w:cs="Times New Roman"/>
      <w:sz w:val="20"/>
      <w:szCs w:val="20"/>
      <w:lang w:bidi="en-US"/>
    </w:rPr>
  </w:style>
  <w:style w:type="paragraph" w:customStyle="1" w:styleId="Blokstijl">
    <w:name w:val="Blokstijl"/>
    <w:basedOn w:val="Standaard"/>
    <w:link w:val="BlokstijlChar"/>
    <w:rsid w:val="00E95CDC"/>
    <w:pPr>
      <w:spacing w:after="0" w:line="240" w:lineRule="auto"/>
    </w:pPr>
    <w:rPr>
      <w:rFonts w:eastAsia="Times New Roman" w:cs="Times New Roman"/>
      <w:b/>
      <w:color w:val="D9D9D9"/>
      <w:sz w:val="32"/>
      <w:szCs w:val="20"/>
      <w:lang w:bidi="en-US"/>
    </w:rPr>
  </w:style>
  <w:style w:type="paragraph" w:customStyle="1" w:styleId="Tip-blokje-tekst">
    <w:name w:val="Tip-blokje-tekst"/>
    <w:basedOn w:val="Standaard"/>
    <w:link w:val="Tip-blokje-tekstChar"/>
    <w:rsid w:val="00E95CDC"/>
    <w:pPr>
      <w:framePr w:hSpace="141" w:wrap="around" w:vAnchor="text" w:hAnchor="margin" w:xAlign="center" w:y="-36"/>
      <w:spacing w:after="0" w:line="276" w:lineRule="auto"/>
    </w:pPr>
    <w:rPr>
      <w:rFonts w:eastAsia="Times New Roman" w:cs="Times New Roman"/>
      <w:color w:val="auto"/>
      <w:szCs w:val="20"/>
      <w:lang w:bidi="en-US"/>
    </w:rPr>
  </w:style>
  <w:style w:type="character" w:customStyle="1" w:styleId="BlokstijlChar">
    <w:name w:val="Blokstijl Char"/>
    <w:link w:val="Blokstijl"/>
    <w:rsid w:val="00E95CDC"/>
    <w:rPr>
      <w:rFonts w:eastAsia="Times New Roman" w:cs="Times New Roman"/>
      <w:b/>
      <w:color w:val="D9D9D9"/>
      <w:sz w:val="32"/>
      <w:szCs w:val="20"/>
      <w:lang w:bidi="en-US"/>
    </w:rPr>
  </w:style>
  <w:style w:type="character" w:customStyle="1" w:styleId="Tip-blokje-tekstChar">
    <w:name w:val="Tip-blokje-tekst Char"/>
    <w:link w:val="Tip-blokje-tekst"/>
    <w:rsid w:val="00E95CDC"/>
    <w:rPr>
      <w:rFonts w:eastAsia="Times New Roman" w:cs="Times New Roman"/>
      <w:sz w:val="20"/>
      <w:szCs w:val="20"/>
      <w:lang w:bidi="en-US"/>
    </w:rPr>
  </w:style>
  <w:style w:type="paragraph" w:styleId="Titel">
    <w:name w:val="Title"/>
    <w:basedOn w:val="Standaard"/>
    <w:next w:val="Standaard"/>
    <w:link w:val="TitelChar"/>
    <w:uiPriority w:val="10"/>
    <w:qFormat/>
    <w:rsid w:val="002E435B"/>
    <w:pPr>
      <w:spacing w:after="0" w:line="276" w:lineRule="auto"/>
      <w:contextualSpacing/>
    </w:pPr>
    <w:rPr>
      <w:rFonts w:eastAsia="Times New Roman" w:cs="Arial"/>
      <w:b/>
      <w:color w:val="auto"/>
      <w:sz w:val="28"/>
      <w:szCs w:val="20"/>
      <w:lang w:bidi="en-US"/>
    </w:rPr>
  </w:style>
  <w:style w:type="character" w:customStyle="1" w:styleId="TitelChar">
    <w:name w:val="Titel Char"/>
    <w:basedOn w:val="Standaardalinea-lettertype"/>
    <w:link w:val="Titel"/>
    <w:uiPriority w:val="10"/>
    <w:rsid w:val="002E435B"/>
    <w:rPr>
      <w:rFonts w:eastAsia="Times New Roman" w:cs="Arial"/>
      <w:b/>
      <w:sz w:val="28"/>
      <w:szCs w:val="20"/>
      <w:lang w:bidi="en-US"/>
    </w:rPr>
  </w:style>
  <w:style w:type="character" w:customStyle="1" w:styleId="Kop2Char">
    <w:name w:val="Kop 2 Char"/>
    <w:basedOn w:val="Standaardalinea-lettertype"/>
    <w:link w:val="Kop2"/>
    <w:uiPriority w:val="9"/>
    <w:rsid w:val="002E435B"/>
    <w:rPr>
      <w:rFonts w:eastAsia="Times New Roman" w:cs="Arial"/>
      <w:b/>
      <w:sz w:val="24"/>
      <w:szCs w:val="20"/>
      <w:lang w:bidi="en-US"/>
    </w:rPr>
  </w:style>
  <w:style w:type="paragraph" w:customStyle="1" w:styleId="Ondertitel1">
    <w:name w:val="Ondertitel1"/>
    <w:basedOn w:val="Standaard"/>
    <w:next w:val="Standaard"/>
    <w:uiPriority w:val="11"/>
    <w:rsid w:val="00EB67AC"/>
    <w:pPr>
      <w:numPr>
        <w:ilvl w:val="1"/>
      </w:numPr>
      <w:spacing w:after="0" w:line="276" w:lineRule="auto"/>
      <w:contextualSpacing/>
    </w:pPr>
    <w:rPr>
      <w:rFonts w:eastAsia="Times New Roman" w:cs="Arial"/>
      <w:i/>
      <w:iCs/>
      <w:color w:val="4F81BD"/>
      <w:spacing w:val="15"/>
      <w:sz w:val="24"/>
      <w:szCs w:val="24"/>
      <w:lang w:bidi="en-US"/>
    </w:rPr>
  </w:style>
  <w:style w:type="character" w:customStyle="1" w:styleId="OndertitelChar">
    <w:name w:val="Ondertitel Char"/>
    <w:basedOn w:val="Standaardalinea-lettertype"/>
    <w:link w:val="Ondertitel"/>
    <w:uiPriority w:val="11"/>
    <w:rsid w:val="00EB67AC"/>
    <w:rPr>
      <w:rFonts w:ascii="Arial" w:eastAsia="Times New Roman" w:hAnsi="Arial" w:cs="Arial"/>
      <w:i/>
      <w:iCs/>
      <w:color w:val="4F81BD"/>
      <w:spacing w:val="15"/>
      <w:sz w:val="24"/>
      <w:szCs w:val="24"/>
      <w:lang w:eastAsia="en-US" w:bidi="en-US"/>
    </w:rPr>
  </w:style>
  <w:style w:type="paragraph" w:styleId="Ondertitel">
    <w:name w:val="Subtitle"/>
    <w:basedOn w:val="Standaard"/>
    <w:next w:val="Standaard"/>
    <w:link w:val="OndertitelChar"/>
    <w:uiPriority w:val="11"/>
    <w:qFormat/>
    <w:rsid w:val="00EB67AC"/>
    <w:pPr>
      <w:numPr>
        <w:ilvl w:val="1"/>
      </w:numPr>
    </w:pPr>
    <w:rPr>
      <w:rFonts w:eastAsia="Times New Roman" w:cs="Arial"/>
      <w:i/>
      <w:iCs/>
      <w:color w:val="4F81BD"/>
      <w:spacing w:val="15"/>
      <w:sz w:val="24"/>
      <w:szCs w:val="24"/>
      <w:lang w:bidi="en-US"/>
    </w:rPr>
  </w:style>
  <w:style w:type="character" w:customStyle="1" w:styleId="OndertitelChar1">
    <w:name w:val="Ondertitel Char1"/>
    <w:basedOn w:val="Standaardalinea-lettertype"/>
    <w:uiPriority w:val="11"/>
    <w:rsid w:val="00EB67AC"/>
    <w:rPr>
      <w:rFonts w:asciiTheme="majorHAnsi" w:eastAsiaTheme="majorEastAsia" w:hAnsiTheme="majorHAnsi" w:cstheme="majorBidi"/>
      <w:i/>
      <w:iCs/>
      <w:color w:val="F18B00" w:themeColor="accent1"/>
      <w:spacing w:val="15"/>
      <w:sz w:val="24"/>
      <w:szCs w:val="24"/>
    </w:rPr>
  </w:style>
  <w:style w:type="character" w:styleId="GevolgdeHyperlink">
    <w:name w:val="FollowedHyperlink"/>
    <w:basedOn w:val="Standaardalinea-lettertype"/>
    <w:uiPriority w:val="99"/>
    <w:semiHidden/>
    <w:unhideWhenUsed/>
    <w:rsid w:val="005F69DE"/>
    <w:rPr>
      <w:color w:val="954F72" w:themeColor="followedHyperlink"/>
      <w:u w:val="single"/>
    </w:rPr>
  </w:style>
  <w:style w:type="character" w:customStyle="1" w:styleId="ToolboxChar">
    <w:name w:val="Toolbox Char"/>
    <w:basedOn w:val="Standaardalinea-lettertype"/>
    <w:link w:val="Toolbox"/>
    <w:locked/>
    <w:rsid w:val="00FD3E85"/>
    <w:rPr>
      <w:color w:val="000000"/>
      <w:sz w:val="20"/>
    </w:rPr>
  </w:style>
  <w:style w:type="paragraph" w:customStyle="1" w:styleId="Toolbox">
    <w:name w:val="Toolbox"/>
    <w:basedOn w:val="Standaard"/>
    <w:link w:val="ToolboxChar"/>
    <w:qFormat/>
    <w:rsid w:val="00FD3E85"/>
    <w:pPr>
      <w:spacing w:after="0"/>
    </w:pPr>
    <w:rPr>
      <w:color w:val="000000"/>
    </w:rPr>
  </w:style>
  <w:style w:type="character" w:customStyle="1" w:styleId="Onopgelostemelding2">
    <w:name w:val="Onopgeloste melding2"/>
    <w:basedOn w:val="Standaardalinea-lettertype"/>
    <w:uiPriority w:val="99"/>
    <w:semiHidden/>
    <w:unhideWhenUsed/>
    <w:rsid w:val="00D615C1"/>
    <w:rPr>
      <w:color w:val="605E5C"/>
      <w:shd w:val="clear" w:color="auto" w:fill="E1DFDD"/>
    </w:rPr>
  </w:style>
  <w:style w:type="paragraph" w:styleId="Voetnoottekst">
    <w:name w:val="footnote text"/>
    <w:basedOn w:val="Standaard"/>
    <w:link w:val="VoetnoottekstChar"/>
    <w:uiPriority w:val="99"/>
    <w:semiHidden/>
    <w:unhideWhenUsed/>
    <w:rsid w:val="00E03416"/>
    <w:pPr>
      <w:spacing w:after="0" w:line="240" w:lineRule="auto"/>
    </w:pPr>
    <w:rPr>
      <w:szCs w:val="20"/>
    </w:rPr>
  </w:style>
  <w:style w:type="character" w:customStyle="1" w:styleId="VoetnoottekstChar">
    <w:name w:val="Voetnoottekst Char"/>
    <w:basedOn w:val="Standaardalinea-lettertype"/>
    <w:link w:val="Voetnoottekst"/>
    <w:uiPriority w:val="99"/>
    <w:semiHidden/>
    <w:rsid w:val="00E03416"/>
    <w:rPr>
      <w:color w:val="000000" w:themeColor="text1"/>
      <w:sz w:val="20"/>
      <w:szCs w:val="20"/>
    </w:rPr>
  </w:style>
  <w:style w:type="character" w:styleId="Voetnootmarkering">
    <w:name w:val="footnote reference"/>
    <w:basedOn w:val="Standaardalinea-lettertype"/>
    <w:uiPriority w:val="99"/>
    <w:semiHidden/>
    <w:unhideWhenUsed/>
    <w:rsid w:val="00E03416"/>
    <w:rPr>
      <w:vertAlign w:val="superscript"/>
    </w:rPr>
  </w:style>
  <w:style w:type="paragraph" w:styleId="Ballontekst">
    <w:name w:val="Balloon Text"/>
    <w:basedOn w:val="Standaard"/>
    <w:link w:val="BallontekstChar"/>
    <w:uiPriority w:val="99"/>
    <w:semiHidden/>
    <w:unhideWhenUsed/>
    <w:rsid w:val="004C12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12E0"/>
    <w:rPr>
      <w:rFonts w:ascii="Segoe UI" w:hAnsi="Segoe UI" w:cs="Segoe UI"/>
      <w:color w:val="000000" w:themeColor="text1"/>
      <w:sz w:val="18"/>
      <w:szCs w:val="18"/>
    </w:rPr>
  </w:style>
  <w:style w:type="character" w:styleId="Verwijzingopmerking">
    <w:name w:val="annotation reference"/>
    <w:basedOn w:val="Standaardalinea-lettertype"/>
    <w:uiPriority w:val="99"/>
    <w:semiHidden/>
    <w:unhideWhenUsed/>
    <w:rsid w:val="00AF3910"/>
    <w:rPr>
      <w:sz w:val="16"/>
      <w:szCs w:val="16"/>
    </w:rPr>
  </w:style>
  <w:style w:type="paragraph" w:styleId="Tekstopmerking">
    <w:name w:val="annotation text"/>
    <w:basedOn w:val="Standaard"/>
    <w:link w:val="TekstopmerkingChar"/>
    <w:uiPriority w:val="99"/>
    <w:unhideWhenUsed/>
    <w:rsid w:val="00AF3910"/>
    <w:pPr>
      <w:spacing w:line="240" w:lineRule="auto"/>
    </w:pPr>
    <w:rPr>
      <w:szCs w:val="20"/>
    </w:rPr>
  </w:style>
  <w:style w:type="character" w:customStyle="1" w:styleId="TekstopmerkingChar">
    <w:name w:val="Tekst opmerking Char"/>
    <w:basedOn w:val="Standaardalinea-lettertype"/>
    <w:link w:val="Tekstopmerking"/>
    <w:uiPriority w:val="99"/>
    <w:rsid w:val="00AF3910"/>
    <w:rPr>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AF3910"/>
    <w:rPr>
      <w:b/>
      <w:bCs/>
    </w:rPr>
  </w:style>
  <w:style w:type="character" w:customStyle="1" w:styleId="OnderwerpvanopmerkingChar">
    <w:name w:val="Onderwerp van opmerking Char"/>
    <w:basedOn w:val="TekstopmerkingChar"/>
    <w:link w:val="Onderwerpvanopmerking"/>
    <w:uiPriority w:val="99"/>
    <w:semiHidden/>
    <w:rsid w:val="00AF3910"/>
    <w:rPr>
      <w:b/>
      <w:bCs/>
      <w:color w:val="000000" w:themeColor="text1"/>
      <w:sz w:val="20"/>
      <w:szCs w:val="20"/>
    </w:rPr>
  </w:style>
  <w:style w:type="paragraph" w:styleId="Revisie">
    <w:name w:val="Revision"/>
    <w:hidden/>
    <w:uiPriority w:val="99"/>
    <w:semiHidden/>
    <w:rsid w:val="002622D6"/>
    <w:pPr>
      <w:spacing w:after="0" w:line="240" w:lineRule="auto"/>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3688">
      <w:bodyDiv w:val="1"/>
      <w:marLeft w:val="0"/>
      <w:marRight w:val="0"/>
      <w:marTop w:val="0"/>
      <w:marBottom w:val="0"/>
      <w:divBdr>
        <w:top w:val="none" w:sz="0" w:space="0" w:color="auto"/>
        <w:left w:val="none" w:sz="0" w:space="0" w:color="auto"/>
        <w:bottom w:val="none" w:sz="0" w:space="0" w:color="auto"/>
        <w:right w:val="none" w:sz="0" w:space="0" w:color="auto"/>
      </w:divBdr>
    </w:div>
    <w:div w:id="524174904">
      <w:bodyDiv w:val="1"/>
      <w:marLeft w:val="0"/>
      <w:marRight w:val="0"/>
      <w:marTop w:val="0"/>
      <w:marBottom w:val="0"/>
      <w:divBdr>
        <w:top w:val="none" w:sz="0" w:space="0" w:color="auto"/>
        <w:left w:val="none" w:sz="0" w:space="0" w:color="auto"/>
        <w:bottom w:val="none" w:sz="0" w:space="0" w:color="auto"/>
        <w:right w:val="none" w:sz="0" w:space="0" w:color="auto"/>
      </w:divBdr>
    </w:div>
    <w:div w:id="906375107">
      <w:bodyDiv w:val="1"/>
      <w:marLeft w:val="0"/>
      <w:marRight w:val="0"/>
      <w:marTop w:val="0"/>
      <w:marBottom w:val="0"/>
      <w:divBdr>
        <w:top w:val="none" w:sz="0" w:space="0" w:color="auto"/>
        <w:left w:val="none" w:sz="0" w:space="0" w:color="auto"/>
        <w:bottom w:val="none" w:sz="0" w:space="0" w:color="auto"/>
        <w:right w:val="none" w:sz="0" w:space="0" w:color="auto"/>
      </w:divBdr>
    </w:div>
    <w:div w:id="930502330">
      <w:bodyDiv w:val="1"/>
      <w:marLeft w:val="0"/>
      <w:marRight w:val="0"/>
      <w:marTop w:val="0"/>
      <w:marBottom w:val="0"/>
      <w:divBdr>
        <w:top w:val="none" w:sz="0" w:space="0" w:color="auto"/>
        <w:left w:val="none" w:sz="0" w:space="0" w:color="auto"/>
        <w:bottom w:val="none" w:sz="0" w:space="0" w:color="auto"/>
        <w:right w:val="none" w:sz="0" w:space="0" w:color="auto"/>
      </w:divBdr>
    </w:div>
    <w:div w:id="1023090910">
      <w:bodyDiv w:val="1"/>
      <w:marLeft w:val="0"/>
      <w:marRight w:val="0"/>
      <w:marTop w:val="0"/>
      <w:marBottom w:val="0"/>
      <w:divBdr>
        <w:top w:val="none" w:sz="0" w:space="0" w:color="auto"/>
        <w:left w:val="none" w:sz="0" w:space="0" w:color="auto"/>
        <w:bottom w:val="none" w:sz="0" w:space="0" w:color="auto"/>
        <w:right w:val="none" w:sz="0" w:space="0" w:color="auto"/>
      </w:divBdr>
    </w:div>
    <w:div w:id="1543051984">
      <w:bodyDiv w:val="1"/>
      <w:marLeft w:val="0"/>
      <w:marRight w:val="0"/>
      <w:marTop w:val="0"/>
      <w:marBottom w:val="0"/>
      <w:divBdr>
        <w:top w:val="none" w:sz="0" w:space="0" w:color="auto"/>
        <w:left w:val="none" w:sz="0" w:space="0" w:color="auto"/>
        <w:bottom w:val="none" w:sz="0" w:space="0" w:color="auto"/>
        <w:right w:val="none" w:sz="0" w:space="0" w:color="auto"/>
      </w:divBdr>
    </w:div>
    <w:div w:id="2069113498">
      <w:bodyDiv w:val="1"/>
      <w:marLeft w:val="0"/>
      <w:marRight w:val="0"/>
      <w:marTop w:val="0"/>
      <w:marBottom w:val="0"/>
      <w:divBdr>
        <w:top w:val="none" w:sz="0" w:space="0" w:color="auto"/>
        <w:left w:val="none" w:sz="0" w:space="0" w:color="auto"/>
        <w:bottom w:val="none" w:sz="0" w:space="0" w:color="auto"/>
        <w:right w:val="none" w:sz="0" w:space="0" w:color="auto"/>
      </w:divBdr>
    </w:div>
    <w:div w:id="211643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NL/TXT/?uri=CELEX%3A32019L1937"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endement">
      <a:dk1>
        <a:sysClr val="windowText" lastClr="000000"/>
      </a:dk1>
      <a:lt1>
        <a:sysClr val="window" lastClr="FFFFFF"/>
      </a:lt1>
      <a:dk2>
        <a:srgbClr val="F18B00"/>
      </a:dk2>
      <a:lt2>
        <a:srgbClr val="E7E6E6"/>
      </a:lt2>
      <a:accent1>
        <a:srgbClr val="F18B00"/>
      </a:accent1>
      <a:accent2>
        <a:srgbClr val="275B9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9db30-b86e-4392-9448-c257d255cd7d">
      <Value>62</Value>
      <Value>47</Value>
      <Value>290</Value>
      <Value>316</Value>
      <Value>1</Value>
    </TaxCatchAll>
    <lcf76f155ced4ddcb4097134ff3c332f xmlns="5cbda34e-82a8-44b3-8d01-e3ba988f2d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A782B9732A442AE793BCDB19672DA" ma:contentTypeVersion="13" ma:contentTypeDescription="Create a new document." ma:contentTypeScope="" ma:versionID="42bf89468a914c3f6364df48b7f55b73">
  <xsd:schema xmlns:xsd="http://www.w3.org/2001/XMLSchema" xmlns:xs="http://www.w3.org/2001/XMLSchema" xmlns:p="http://schemas.microsoft.com/office/2006/metadata/properties" xmlns:ns2="5cbda34e-82a8-44b3-8d01-e3ba988f2d71" xmlns:ns3="2129db30-b86e-4392-9448-c257d255cd7d" targetNamespace="http://schemas.microsoft.com/office/2006/metadata/properties" ma:root="true" ma:fieldsID="c8cf60c3aed291b9e9a5bbda17b41e10" ns2:_="" ns3:_="">
    <xsd:import namespace="5cbda34e-82a8-44b3-8d01-e3ba988f2d71"/>
    <xsd:import namespace="2129db30-b86e-4392-9448-c257d255c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a34e-82a8-44b3-8d01-e3ba988f2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3459dd-d3ef-4eb0-8e39-d659150886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9db30-b86e-4392-9448-c257d255cd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5f49f9-f53e-4f90-b9ff-e70d7caeda8e}" ma:internalName="TaxCatchAll" ma:showField="CatchAllData" ma:web="2129db30-b86e-4392-9448-c257d255c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34E21A-5BDF-43B0-942C-4A90B135823B}">
  <ds:schemaRefs>
    <ds:schemaRef ds:uri="http://schemas.microsoft.com/office/2006/metadata/properties"/>
    <ds:schemaRef ds:uri="http://schemas.microsoft.com/office/infopath/2007/PartnerControls"/>
    <ds:schemaRef ds:uri="http://schemas.econnect.nl/"/>
    <ds:schemaRef ds:uri="a1d2ca56-4fec-4374-ab5b-10879884aee3"/>
  </ds:schemaRefs>
</ds:datastoreItem>
</file>

<file path=customXml/itemProps2.xml><?xml version="1.0" encoding="utf-8"?>
<ds:datastoreItem xmlns:ds="http://schemas.openxmlformats.org/officeDocument/2006/customXml" ds:itemID="{23C79DF1-C20E-4B22-B26F-A3EDE5672AE6}"/>
</file>

<file path=customXml/itemProps3.xml><?xml version="1.0" encoding="utf-8"?>
<ds:datastoreItem xmlns:ds="http://schemas.openxmlformats.org/officeDocument/2006/customXml" ds:itemID="{7F36F432-0B80-4DB6-9099-C47F1E20BA63}">
  <ds:schemaRefs>
    <ds:schemaRef ds:uri="http://schemas.microsoft.com/sharepoint/v3/contenttype/forms"/>
  </ds:schemaRefs>
</ds:datastoreItem>
</file>

<file path=customXml/itemProps4.xml><?xml version="1.0" encoding="utf-8"?>
<ds:datastoreItem xmlns:ds="http://schemas.openxmlformats.org/officeDocument/2006/customXml" ds:itemID="{B1A903F7-E3F5-493B-A3DD-5C582F14F717}">
  <ds:schemaRefs>
    <ds:schemaRef ds:uri="http://schemas.openxmlformats.org/officeDocument/2006/bibliography"/>
  </ds:schemaRefs>
</ds:datastoreItem>
</file>

<file path=customXml/itemProps5.xml><?xml version="1.0" encoding="utf-8"?>
<ds:datastoreItem xmlns:ds="http://schemas.openxmlformats.org/officeDocument/2006/customXml" ds:itemID="{FA45E278-3485-4DF7-9110-0A611F63C3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3337</Words>
  <Characters>18355</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Bal</dc:creator>
  <cp:keywords/>
  <dc:description/>
  <cp:lastModifiedBy>Estella Schijf</cp:lastModifiedBy>
  <cp:revision>3</cp:revision>
  <cp:lastPrinted>2023-02-24T12:15:00Z</cp:lastPrinted>
  <dcterms:created xsi:type="dcterms:W3CDTF">2023-12-18T12:38:00Z</dcterms:created>
  <dcterms:modified xsi:type="dcterms:W3CDTF">2023-12-18T12:38:00Z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0x010100266A782B9732A442AE793BCDB19672DA</vt:lpwstr>
  </property>
  <property fmtid="{D5CDD505-2E9C-101B-9397-08002B2CF9AE}" pid="3" name="ContentType">
    <vt:lpwstr>Notitie</vt:lpwstr>
  </property>
  <property fmtid="{D5CDD505-2E9C-101B-9397-08002B2CF9AE}" pid="4" name="Sector">
    <vt:lpwstr>62;#Toezichthouders|d9558cf5-541b-4b18-9450-0f9bc091b0ae</vt:lpwstr>
  </property>
  <property fmtid="{D5CDD505-2E9C-101B-9397-08002B2CF9AE}" pid="5" name="Sectie">
    <vt:lpwstr>47;#Arbeids- en ambtenarenrecht|5d74203f-c579-4d46-ac0a-23356d900b8c</vt:lpwstr>
  </property>
  <property fmtid="{D5CDD505-2E9C-101B-9397-08002B2CF9AE}" pid="6" name="ProcessNameTaxHTField0">
    <vt:lpwstr>21|{d4608588-3c24-44c3-b4e5-974d9efbbad9}</vt:lpwstr>
  </property>
  <property fmtid="{D5CDD505-2E9C-101B-9397-08002B2CF9AE}" pid="7" name="PelsClient">
    <vt:lpwstr>316;#Koninklijke Notariële Beroepsorganisatie|04ebcf4b-0d97-473b-b89b-db659c1af833</vt:lpwstr>
  </property>
  <property fmtid="{D5CDD505-2E9C-101B-9397-08002B2CF9AE}" pid="8" name="Rechtsgebied">
    <vt:lpwstr>290;#Arbeidsrecht|36b8ca2f-b943-497a-a2fc-1641d6df2587</vt:lpwstr>
  </property>
  <property fmtid="{D5CDD505-2E9C-101B-9397-08002B2CF9AE}" pid="9" name="Parent">
    <vt:lpwstr>316;#Koninklijke Notariële Beroepsorganisatie|04ebcf4b-0d97-473b-b89b-db659c1af833</vt:lpwstr>
  </property>
  <property fmtid="{D5CDD505-2E9C-101B-9397-08002B2CF9AE}" pid="10" name="ProcessName">
    <vt:lpwstr>1;#21|{d4608588-3c24-44c3-b4e5-974d9efbbad9}</vt:lpwstr>
  </property>
  <property fmtid="{D5CDD505-2E9C-101B-9397-08002B2CF9AE}" pid="11" name="_dlc_DocIdItemGuid">
    <vt:lpwstr>2fd68d1b-2283-4f7d-845f-f4771ed8b262</vt:lpwstr>
  </property>
  <property fmtid="{D5CDD505-2E9C-101B-9397-08002B2CF9AE}" pid="12" name="PelsClientTaxHTField0">
    <vt:lpwstr>Koninklijke Notariële Beroepsorganisatie|04ebcf4b-0d97-473b-b89b-db659c1af833</vt:lpwstr>
  </property>
  <property fmtid="{D5CDD505-2E9C-101B-9397-08002B2CF9AE}" pid="13" name="ParentTaxHTField0">
    <vt:lpwstr>Koninklijke Notariële Beroepsorganisatie|04ebcf4b-0d97-473b-b89b-db659c1af833</vt:lpwstr>
  </property>
  <property fmtid="{D5CDD505-2E9C-101B-9397-08002B2CF9AE}" pid="14" name="SectorTaxHTField0">
    <vt:lpwstr>Toezichthouders|d9558cf5-541b-4b18-9450-0f9bc091b0ae</vt:lpwstr>
  </property>
  <property fmtid="{D5CDD505-2E9C-101B-9397-08002B2CF9AE}" pid="15" name="SectieTaxHTField0">
    <vt:lpwstr>Arbeids- en ambtenarenrecht|5d74203f-c579-4d46-ac0a-23356d900b8c</vt:lpwstr>
  </property>
  <property fmtid="{D5CDD505-2E9C-101B-9397-08002B2CF9AE}" pid="16" name="RechtsgebiedTaxHTField0">
    <vt:lpwstr>Arbeidsrecht|36b8ca2f-b943-497a-a2fc-1641d6df2587</vt:lpwstr>
  </property>
</Properties>
</file>